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黑体" w:hAnsi="宋体" w:eastAsia="黑体" w:cs="黑体"/>
          <w:b w:val="0"/>
          <w:i w:val="0"/>
          <w:caps w:val="0"/>
          <w:color w:val="333333"/>
          <w:spacing w:val="0"/>
          <w:sz w:val="36"/>
          <w:szCs w:val="36"/>
          <w:bdr w:val="none" w:color="auto" w:sz="0" w:space="0"/>
          <w:shd w:val="clear" w:fill="FFFFFF"/>
          <w:lang w:val="en-US" w:eastAsia="zh-CN"/>
        </w:rPr>
      </w:pPr>
      <w:r>
        <w:rPr>
          <w:rFonts w:hint="eastAsia" w:ascii="黑体" w:hAnsi="宋体" w:eastAsia="黑体" w:cs="黑体"/>
          <w:b w:val="0"/>
          <w:i w:val="0"/>
          <w:caps w:val="0"/>
          <w:color w:val="333333"/>
          <w:spacing w:val="0"/>
          <w:sz w:val="36"/>
          <w:szCs w:val="36"/>
          <w:bdr w:val="none" w:color="auto" w:sz="0" w:space="0"/>
          <w:shd w:val="clear" w:fill="FFFFFF"/>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bookmarkStart w:id="0" w:name="_GoBack"/>
      <w:r>
        <w:rPr>
          <w:rFonts w:ascii="黑体" w:hAnsi="宋体" w:eastAsia="黑体" w:cs="黑体"/>
          <w:b w:val="0"/>
          <w:i w:val="0"/>
          <w:caps w:val="0"/>
          <w:color w:val="333333"/>
          <w:spacing w:val="0"/>
          <w:sz w:val="36"/>
          <w:szCs w:val="36"/>
          <w:bdr w:val="none" w:color="auto" w:sz="0" w:space="0"/>
          <w:shd w:val="clear" w:fill="FFFFFF"/>
        </w:rPr>
        <w:t>中国银保监会就《商业银行理财业务监督管理办法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60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333333"/>
          <w:spacing w:val="0"/>
          <w:sz w:val="36"/>
          <w:szCs w:val="36"/>
          <w:bdr w:val="none" w:color="auto" w:sz="0" w:space="0"/>
          <w:shd w:val="clear" w:fill="FFFFFF"/>
        </w:rPr>
        <w:t>（征求意见稿）》公开征求意见</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ascii="仿宋" w:hAnsi="仿宋" w:eastAsia="仿宋" w:cs="仿宋"/>
          <w:b w:val="0"/>
          <w:i w:val="0"/>
          <w:caps w:val="0"/>
          <w:color w:val="333333"/>
          <w:spacing w:val="0"/>
          <w:sz w:val="30"/>
          <w:szCs w:val="30"/>
          <w:bdr w:val="none" w:color="auto" w:sz="0" w:space="0"/>
          <w:shd w:val="clear" w:fill="FFFFFF"/>
        </w:rPr>
        <w:t>为落实党中央、国务院关于打好防范化解重大风险攻坚战的决策部署，促进统一资产管理产品监管标准，推动银行理财业务规范健康发展，银保监会根据《关于规范金融机构资产管理业务的指导意见》（以下简称“资管新规”）相关要求，起草了《商业银行理财业务监督管理办法（征求意见稿）》（以下简称《办法》），现向社会公开征求意见。银保监会将根据各界反馈意见，进一步修改完善并适时发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《办法》与“资管新规”充分衔接，共同构成银行开展理财业务需要遵循的监管要求。</w:t>
      </w:r>
      <w:r>
        <w:rPr>
          <w:rFonts w:hint="eastAsia" w:ascii="仿宋" w:hAnsi="仿宋" w:eastAsia="仿宋" w:cs="仿宋"/>
          <w:b w:val="0"/>
          <w:i w:val="0"/>
          <w:caps w:val="0"/>
          <w:color w:val="333333"/>
          <w:spacing w:val="0"/>
          <w:sz w:val="30"/>
          <w:szCs w:val="30"/>
          <w:bdr w:val="none" w:color="auto" w:sz="0" w:space="0"/>
          <w:shd w:val="clear" w:fill="FFFFFF"/>
        </w:rPr>
        <w:t>《办法》共六章85条，分别为总则、分类管理、业务规则与风险管理、监督管理、法律责任、附则，以及1个附件《商业银行理财产品销售管理要求》。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333333"/>
          <w:spacing w:val="0"/>
          <w:sz w:val="30"/>
          <w:szCs w:val="30"/>
          <w:bdr w:val="none" w:color="auto" w:sz="0" w:space="0"/>
          <w:shd w:val="clear" w:fill="FFFFFF"/>
        </w:rPr>
        <w:t>《办法》与“资管新规”保持一致，主要对商业银行理财业务提出了以下监管要求：</w:t>
      </w:r>
      <w:r>
        <w:rPr>
          <w:rFonts w:hint="eastAsia" w:ascii="仿宋" w:hAnsi="仿宋" w:eastAsia="仿宋" w:cs="仿宋"/>
          <w:b/>
          <w:i w:val="0"/>
          <w:caps w:val="0"/>
          <w:color w:val="333333"/>
          <w:spacing w:val="0"/>
          <w:sz w:val="30"/>
          <w:szCs w:val="30"/>
          <w:bdr w:val="none" w:color="auto" w:sz="0" w:space="0"/>
          <w:shd w:val="clear" w:fill="FFFFFF"/>
        </w:rPr>
        <w:t>一是实行分类管理，区分公募和私募理财产品。</w:t>
      </w:r>
      <w:r>
        <w:rPr>
          <w:rFonts w:hint="eastAsia" w:ascii="仿宋" w:hAnsi="仿宋" w:eastAsia="仿宋" w:cs="仿宋"/>
          <w:b w:val="0"/>
          <w:i w:val="0"/>
          <w:caps w:val="0"/>
          <w:color w:val="333333"/>
          <w:spacing w:val="0"/>
          <w:sz w:val="30"/>
          <w:szCs w:val="30"/>
          <w:bdr w:val="none" w:color="auto" w:sz="0" w:space="0"/>
          <w:shd w:val="clear" w:fill="FFFFFF"/>
        </w:rPr>
        <w:t>公募理财产品面向不特定社会公众公开发行，私募理财产品面向不超过200名合格投资者非公开发行；</w:t>
      </w:r>
      <w:r>
        <w:rPr>
          <w:rFonts w:hint="eastAsia" w:ascii="仿宋" w:hAnsi="仿宋" w:eastAsia="仿宋" w:cs="仿宋"/>
          <w:b/>
          <w:i w:val="0"/>
          <w:caps w:val="0"/>
          <w:color w:val="333333"/>
          <w:spacing w:val="0"/>
          <w:sz w:val="30"/>
          <w:szCs w:val="30"/>
          <w:bdr w:val="none" w:color="auto" w:sz="0" w:space="0"/>
          <w:shd w:val="clear" w:fill="FFFFFF"/>
        </w:rPr>
        <w:t>同时，将单只公募理财产品的销售起点由目前的５万元降至1万元</w:t>
      </w:r>
      <w:r>
        <w:rPr>
          <w:rFonts w:hint="eastAsia" w:ascii="仿宋" w:hAnsi="仿宋" w:eastAsia="仿宋" w:cs="仿宋"/>
          <w:b w:val="0"/>
          <w:i w:val="0"/>
          <w:caps w:val="0"/>
          <w:color w:val="333333"/>
          <w:spacing w:val="0"/>
          <w:sz w:val="30"/>
          <w:szCs w:val="30"/>
          <w:bdr w:val="none" w:color="auto" w:sz="0" w:space="0"/>
          <w:shd w:val="clear" w:fill="FFFFFF"/>
        </w:rPr>
        <w:t>。</w:t>
      </w:r>
      <w:r>
        <w:rPr>
          <w:rFonts w:hint="eastAsia" w:ascii="仿宋" w:hAnsi="仿宋" w:eastAsia="仿宋" w:cs="仿宋"/>
          <w:b/>
          <w:i w:val="0"/>
          <w:caps w:val="0"/>
          <w:color w:val="333333"/>
          <w:spacing w:val="0"/>
          <w:sz w:val="30"/>
          <w:szCs w:val="30"/>
          <w:bdr w:val="none" w:color="auto" w:sz="0" w:space="0"/>
          <w:shd w:val="clear" w:fill="FFFFFF"/>
        </w:rPr>
        <w:t>二是规范产品运作，实行净值化管理。</w:t>
      </w:r>
      <w:r>
        <w:rPr>
          <w:rFonts w:hint="eastAsia" w:ascii="仿宋" w:hAnsi="仿宋" w:eastAsia="仿宋" w:cs="仿宋"/>
          <w:b w:val="0"/>
          <w:i w:val="0"/>
          <w:caps w:val="0"/>
          <w:color w:val="333333"/>
          <w:spacing w:val="0"/>
          <w:sz w:val="30"/>
          <w:szCs w:val="30"/>
          <w:bdr w:val="none" w:color="auto" w:sz="0" w:space="0"/>
          <w:shd w:val="clear" w:fill="FFFFFF"/>
        </w:rPr>
        <w:t>要求理财产品坚持公允价值计量原则，鼓励以市值计量所投资资产；允许符合条件的封闭式理财产品采用摊余成本计量；过渡期内，允许现金管理类理财产品在严格监管的前提下，暂参照货币市场基金估值核算规则，确认和计量理财产品的净值。</w:t>
      </w:r>
      <w:r>
        <w:rPr>
          <w:rFonts w:hint="eastAsia" w:ascii="仿宋" w:hAnsi="仿宋" w:eastAsia="仿宋" w:cs="仿宋"/>
          <w:b/>
          <w:i w:val="0"/>
          <w:caps w:val="0"/>
          <w:color w:val="333333"/>
          <w:spacing w:val="0"/>
          <w:sz w:val="30"/>
          <w:szCs w:val="30"/>
          <w:bdr w:val="none" w:color="auto" w:sz="0" w:space="0"/>
          <w:shd w:val="clear" w:fill="FFFFFF"/>
        </w:rPr>
        <w:t>三是规范资金池运作，防范“影子银行”风险。</w:t>
      </w:r>
      <w:r>
        <w:rPr>
          <w:rFonts w:hint="eastAsia" w:ascii="仿宋" w:hAnsi="仿宋" w:eastAsia="仿宋" w:cs="仿宋"/>
          <w:b w:val="0"/>
          <w:i w:val="0"/>
          <w:caps w:val="0"/>
          <w:color w:val="333333"/>
          <w:spacing w:val="0"/>
          <w:sz w:val="30"/>
          <w:szCs w:val="30"/>
          <w:bdr w:val="none" w:color="auto" w:sz="0" w:space="0"/>
          <w:shd w:val="clear" w:fill="FFFFFF"/>
        </w:rPr>
        <w:t>延续对理财产品单独管理、单独建账、单独核算的“三单”要求，以及非标准化债权类资产投资的限额和集中度管理规定，要求理财产品投资非标准化债权类资产需要期限匹配。</w:t>
      </w:r>
      <w:r>
        <w:rPr>
          <w:rFonts w:hint="eastAsia" w:ascii="仿宋" w:hAnsi="仿宋" w:eastAsia="仿宋" w:cs="仿宋"/>
          <w:b/>
          <w:i w:val="0"/>
          <w:caps w:val="0"/>
          <w:color w:val="333333"/>
          <w:spacing w:val="0"/>
          <w:sz w:val="30"/>
          <w:szCs w:val="30"/>
          <w:bdr w:val="none" w:color="auto" w:sz="0" w:space="0"/>
          <w:shd w:val="clear" w:fill="FFFFFF"/>
        </w:rPr>
        <w:t>四是去除通道，强化穿透管理。</w:t>
      </w:r>
      <w:r>
        <w:rPr>
          <w:rFonts w:hint="eastAsia" w:ascii="仿宋" w:hAnsi="仿宋" w:eastAsia="仿宋" w:cs="仿宋"/>
          <w:b w:val="0"/>
          <w:i w:val="0"/>
          <w:caps w:val="0"/>
          <w:color w:val="333333"/>
          <w:spacing w:val="0"/>
          <w:sz w:val="30"/>
          <w:szCs w:val="30"/>
          <w:bdr w:val="none" w:color="auto" w:sz="0" w:space="0"/>
          <w:shd w:val="clear" w:fill="FFFFFF"/>
        </w:rPr>
        <w:t>为防止资金空转，延续理财产品不得投资本行或他行发行的理财产品规定；根据“资管新规”，要求理财产品所投资的资管产品不得再“嵌套投资”其他资管产品。</w:t>
      </w:r>
      <w:r>
        <w:rPr>
          <w:rFonts w:hint="eastAsia" w:ascii="仿宋" w:hAnsi="仿宋" w:eastAsia="仿宋" w:cs="仿宋"/>
          <w:b/>
          <w:i w:val="0"/>
          <w:caps w:val="0"/>
          <w:color w:val="333333"/>
          <w:spacing w:val="0"/>
          <w:sz w:val="30"/>
          <w:szCs w:val="30"/>
          <w:bdr w:val="none" w:color="auto" w:sz="0" w:space="0"/>
          <w:shd w:val="clear" w:fill="FFFFFF"/>
        </w:rPr>
        <w:t>五是设定限额，控制集中度风险。</w:t>
      </w:r>
      <w:r>
        <w:rPr>
          <w:rFonts w:hint="eastAsia" w:ascii="仿宋" w:hAnsi="仿宋" w:eastAsia="仿宋" w:cs="仿宋"/>
          <w:b w:val="0"/>
          <w:i w:val="0"/>
          <w:caps w:val="0"/>
          <w:color w:val="333333"/>
          <w:spacing w:val="0"/>
          <w:sz w:val="30"/>
          <w:szCs w:val="30"/>
          <w:bdr w:val="none" w:color="auto" w:sz="0" w:space="0"/>
          <w:shd w:val="clear" w:fill="FFFFFF"/>
        </w:rPr>
        <w:t>对理财产品投资单只证券或公募证券投资基金提出集中度限制。</w:t>
      </w:r>
      <w:r>
        <w:rPr>
          <w:rFonts w:hint="eastAsia" w:ascii="仿宋" w:hAnsi="仿宋" w:eastAsia="仿宋" w:cs="仿宋"/>
          <w:b/>
          <w:i w:val="0"/>
          <w:caps w:val="0"/>
          <w:color w:val="333333"/>
          <w:spacing w:val="0"/>
          <w:sz w:val="30"/>
          <w:szCs w:val="30"/>
          <w:bdr w:val="none" w:color="auto" w:sz="0" w:space="0"/>
          <w:shd w:val="clear" w:fill="FFFFFF"/>
        </w:rPr>
        <w:t>六是控制杠杆，有效管控风险。</w:t>
      </w:r>
      <w:r>
        <w:rPr>
          <w:rFonts w:hint="eastAsia" w:ascii="仿宋" w:hAnsi="仿宋" w:eastAsia="仿宋" w:cs="仿宋"/>
          <w:b w:val="0"/>
          <w:i w:val="0"/>
          <w:caps w:val="0"/>
          <w:color w:val="333333"/>
          <w:spacing w:val="0"/>
          <w:sz w:val="30"/>
          <w:szCs w:val="30"/>
          <w:bdr w:val="none" w:color="auto" w:sz="0" w:space="0"/>
          <w:shd w:val="clear" w:fill="FFFFFF"/>
        </w:rPr>
        <w:t>在分级杠杆方面，延续现有不允许银行发行分级理财产品的规定；在负债杠杆方面，负债比例（总资产/净资产）上限与“资管新规”保持一致。</w:t>
      </w:r>
      <w:r>
        <w:rPr>
          <w:rFonts w:hint="eastAsia" w:ascii="仿宋" w:hAnsi="仿宋" w:eastAsia="仿宋" w:cs="仿宋"/>
          <w:b/>
          <w:i w:val="0"/>
          <w:caps w:val="0"/>
          <w:color w:val="333333"/>
          <w:spacing w:val="0"/>
          <w:sz w:val="30"/>
          <w:szCs w:val="30"/>
          <w:bdr w:val="none" w:color="auto" w:sz="0" w:space="0"/>
          <w:shd w:val="clear" w:fill="FFFFFF"/>
        </w:rPr>
        <w:t>七是加强流动性风险管控。</w:t>
      </w:r>
      <w:r>
        <w:rPr>
          <w:rFonts w:hint="eastAsia" w:ascii="仿宋" w:hAnsi="仿宋" w:eastAsia="仿宋" w:cs="仿宋"/>
          <w:b w:val="0"/>
          <w:i w:val="0"/>
          <w:caps w:val="0"/>
          <w:color w:val="333333"/>
          <w:spacing w:val="0"/>
          <w:sz w:val="30"/>
          <w:szCs w:val="30"/>
          <w:bdr w:val="none" w:color="auto" w:sz="0" w:space="0"/>
          <w:shd w:val="clear" w:fill="FFFFFF"/>
        </w:rPr>
        <w:t>要求银行加强理财产品的流动性管理和交易管理、强化压力测试、规范开放式理财产品认购和赎回管理。</w:t>
      </w:r>
      <w:r>
        <w:rPr>
          <w:rFonts w:hint="eastAsia" w:ascii="仿宋" w:hAnsi="仿宋" w:eastAsia="仿宋" w:cs="仿宋"/>
          <w:b/>
          <w:i w:val="0"/>
          <w:caps w:val="0"/>
          <w:color w:val="333333"/>
          <w:spacing w:val="0"/>
          <w:sz w:val="30"/>
          <w:szCs w:val="30"/>
          <w:bdr w:val="none" w:color="auto" w:sz="0" w:space="0"/>
          <w:shd w:val="clear" w:fill="FFFFFF"/>
        </w:rPr>
        <w:t>八是加强理财投资合作机构管理。</w:t>
      </w:r>
      <w:r>
        <w:rPr>
          <w:rFonts w:hint="eastAsia" w:ascii="仿宋" w:hAnsi="仿宋" w:eastAsia="仿宋" w:cs="仿宋"/>
          <w:b w:val="0"/>
          <w:i w:val="0"/>
          <w:caps w:val="0"/>
          <w:color w:val="333333"/>
          <w:spacing w:val="0"/>
          <w:sz w:val="30"/>
          <w:szCs w:val="30"/>
          <w:bdr w:val="none" w:color="auto" w:sz="0" w:space="0"/>
          <w:shd w:val="clear" w:fill="FFFFFF"/>
        </w:rPr>
        <w:t>延续现行监管规定，要求理财产品所投资资管产品的发行机构、受托投资机构和投资顾问为持牌金融机构。同时，考虑当前和未来市场发展需要，规定金融资产投资公司的附属机构依法依规设立的私募股权投资基金除外，以及国务院银行业监督管理机构认可的其他机构也可担任理财投资合作机构，为未来市场发展预留空间。</w:t>
      </w:r>
      <w:r>
        <w:rPr>
          <w:rFonts w:hint="eastAsia" w:ascii="仿宋" w:hAnsi="仿宋" w:eastAsia="仿宋" w:cs="仿宋"/>
          <w:b/>
          <w:i w:val="0"/>
          <w:caps w:val="0"/>
          <w:color w:val="333333"/>
          <w:spacing w:val="0"/>
          <w:sz w:val="30"/>
          <w:szCs w:val="30"/>
          <w:bdr w:val="none" w:color="auto" w:sz="0" w:space="0"/>
          <w:shd w:val="clear" w:fill="FFFFFF"/>
        </w:rPr>
        <w:t>九是加强信息披露，更好保护投资者利益。</w:t>
      </w:r>
      <w:r>
        <w:rPr>
          <w:rFonts w:hint="eastAsia" w:ascii="仿宋" w:hAnsi="仿宋" w:eastAsia="仿宋" w:cs="仿宋"/>
          <w:b w:val="0"/>
          <w:i w:val="0"/>
          <w:caps w:val="0"/>
          <w:color w:val="333333"/>
          <w:spacing w:val="0"/>
          <w:sz w:val="30"/>
          <w:szCs w:val="30"/>
          <w:bdr w:val="none" w:color="auto" w:sz="0" w:space="0"/>
          <w:shd w:val="clear" w:fill="FFFFFF"/>
        </w:rPr>
        <w:t>分别对公募理财产品、私募理财产品和银行理财业务总体情况提出具体的信息披露要求。</w:t>
      </w:r>
      <w:r>
        <w:rPr>
          <w:rFonts w:hint="eastAsia" w:ascii="仿宋" w:hAnsi="仿宋" w:eastAsia="仿宋" w:cs="仿宋"/>
          <w:b/>
          <w:i w:val="0"/>
          <w:caps w:val="0"/>
          <w:color w:val="333333"/>
          <w:spacing w:val="0"/>
          <w:sz w:val="30"/>
          <w:szCs w:val="30"/>
          <w:bdr w:val="none" w:color="auto" w:sz="0" w:space="0"/>
          <w:shd w:val="clear" w:fill="FFFFFF"/>
        </w:rPr>
        <w:t>十是实行产品集中登记，加强理财产品合规性管理。</w:t>
      </w:r>
      <w:r>
        <w:rPr>
          <w:rFonts w:hint="eastAsia" w:ascii="仿宋" w:hAnsi="仿宋" w:eastAsia="仿宋" w:cs="仿宋"/>
          <w:b w:val="0"/>
          <w:i w:val="0"/>
          <w:caps w:val="0"/>
          <w:color w:val="333333"/>
          <w:spacing w:val="0"/>
          <w:sz w:val="30"/>
          <w:szCs w:val="30"/>
          <w:bdr w:val="none" w:color="auto" w:sz="0" w:space="0"/>
          <w:shd w:val="clear" w:fill="FFFFFF"/>
        </w:rPr>
        <w:t>延续现行做法，理财产品销售前在“全国银行业理财信息登记系统”进行登记，银行只能发行已在理财系统登记并获得登记编码的理财产品，切实防范“虚假理财”和“飞单”。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i w:val="0"/>
          <w:caps w:val="0"/>
          <w:color w:val="333333"/>
          <w:spacing w:val="0"/>
          <w:sz w:val="30"/>
          <w:szCs w:val="30"/>
          <w:bdr w:val="none" w:color="auto" w:sz="0" w:space="0"/>
          <w:shd w:val="clear" w:fill="FFFFFF"/>
        </w:rPr>
        <w:t>在过渡期安排方面，</w:t>
      </w:r>
      <w:r>
        <w:rPr>
          <w:rFonts w:hint="eastAsia" w:ascii="仿宋" w:hAnsi="仿宋" w:eastAsia="仿宋" w:cs="仿宋"/>
          <w:b w:val="0"/>
          <w:i w:val="0"/>
          <w:caps w:val="0"/>
          <w:color w:val="333333"/>
          <w:spacing w:val="0"/>
          <w:sz w:val="30"/>
          <w:szCs w:val="30"/>
          <w:bdr w:val="none" w:color="auto" w:sz="0" w:space="0"/>
          <w:shd w:val="clear" w:fill="FFFFFF"/>
        </w:rPr>
        <w:t>与“资管新规”保持一致，并要求银行结合自身实际情况，按照自主有序方式制定本行理财业务整改计划，经董事会审议通过并经董事长签批后，报监管部门认可。监管部门监督指导各行实施整改计划，对于提前完成整改的银行，给予适当监管激励。过渡期结束后，对于因特殊原因而难以回表的存量非标准化债权类资产，以及未到期的存量股权类资产，经报监管部门同意，商业银行可以采取适当安排，稳妥有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333333"/>
          <w:spacing w:val="0"/>
          <w:sz w:val="30"/>
          <w:szCs w:val="30"/>
          <w:bdr w:val="none" w:color="auto" w:sz="0" w:space="0"/>
          <w:shd w:val="clear" w:fill="FFFFFF"/>
        </w:rPr>
        <w:t>发布实施《办法》，既是落实“资管新规”的重要举措，也有利于细化银行理财监管要求，消除市场不确定性，稳定市场预期。推动银行理财回归资管业务本源，引导理财资金以合法、规范形式投入多层次资本市场，优化金融体系结构；促进统一同类资管产品监管标准，更好保护投资者合法权益，逐步有序打破刚性兑付，有效防控金融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333333"/>
          <w:spacing w:val="0"/>
          <w:sz w:val="30"/>
          <w:szCs w:val="30"/>
          <w:bdr w:val="none" w:color="auto" w:sz="0" w:space="0"/>
          <w:shd w:val="clear" w:fill="FFFFFF"/>
        </w:rPr>
        <w:t>《办法》与“资管新规”保持一致，商业银行理财产品主要需根据已发布实施的“资管新规”进行调整转型，有利于促进新旧规则有序衔接和银行理财业务平稳过渡。</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060A1"/>
    <w:rsid w:val="0AD060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2018-07-23T01:47:00Z</dcterms:created>
  <dc:creator>颜林。</dc:creator>
  <cp:lastModifiedBy>颜林。</cp:lastModifiedBy>
  <dcterms:modified xsi:type="dcterms:W3CDTF">2018-07-23T01:48:12Z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