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bCs/>
          <w:i w:val="0"/>
          <w:caps w:val="0"/>
          <w:color w:val="333333"/>
          <w:spacing w:val="0"/>
          <w:sz w:val="44"/>
          <w:szCs w:val="44"/>
        </w:rPr>
      </w:pPr>
      <w:bookmarkStart w:id="0" w:name="_GoBack"/>
      <w:r>
        <w:rPr>
          <w:rFonts w:hint="eastAsia" w:ascii="宋体" w:hAnsi="宋体" w:eastAsia="宋体" w:cs="宋体"/>
          <w:b/>
          <w:bCs/>
          <w:i w:val="0"/>
          <w:caps w:val="0"/>
          <w:color w:val="333333"/>
          <w:spacing w:val="0"/>
          <w:sz w:val="44"/>
          <w:szCs w:val="44"/>
          <w:bdr w:val="none" w:color="auto" w:sz="0" w:space="0"/>
          <w:shd w:val="clear" w:fill="FFFFFF"/>
        </w:rPr>
        <w:t>商业银行大额风险暴露管理办法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第一条  </w:t>
      </w:r>
      <w:r>
        <w:rPr>
          <w:rFonts w:hint="eastAsia" w:ascii="宋体" w:hAnsi="宋体" w:eastAsia="宋体" w:cs="宋体"/>
          <w:b w:val="0"/>
          <w:i w:val="0"/>
          <w:caps w:val="0"/>
          <w:color w:val="333333"/>
          <w:spacing w:val="0"/>
          <w:sz w:val="30"/>
          <w:szCs w:val="30"/>
          <w:bdr w:val="none" w:color="auto" w:sz="0" w:space="0"/>
          <w:shd w:val="clear" w:fill="FFFFFF"/>
        </w:rPr>
        <w:t>为促进商业银行加强大额风险暴露管理，有效防控客户集中度风险，维护商业银行稳健运行，根据《中华人民共和国银行业监督管理法》《中华人民共和国商业银行法》等法律法规，制定本办法。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第二条  </w:t>
      </w:r>
      <w:r>
        <w:rPr>
          <w:rFonts w:hint="eastAsia" w:ascii="宋体" w:hAnsi="宋体" w:eastAsia="宋体" w:cs="宋体"/>
          <w:b w:val="0"/>
          <w:i w:val="0"/>
          <w:caps w:val="0"/>
          <w:color w:val="333333"/>
          <w:spacing w:val="0"/>
          <w:sz w:val="30"/>
          <w:szCs w:val="30"/>
          <w:bdr w:val="none" w:color="auto" w:sz="0" w:space="0"/>
          <w:shd w:val="clear" w:fill="FFFFFF"/>
        </w:rPr>
        <w:t>本办法适用于中华人民共和国境内设立的商业银行。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第三条  </w:t>
      </w:r>
      <w:r>
        <w:rPr>
          <w:rFonts w:hint="eastAsia" w:ascii="宋体" w:hAnsi="宋体" w:eastAsia="宋体" w:cs="宋体"/>
          <w:b w:val="0"/>
          <w:i w:val="0"/>
          <w:caps w:val="0"/>
          <w:color w:val="333333"/>
          <w:spacing w:val="0"/>
          <w:sz w:val="30"/>
          <w:szCs w:val="30"/>
          <w:bdr w:val="none" w:color="auto" w:sz="0" w:space="0"/>
          <w:shd w:val="clear" w:fill="FFFFFF"/>
        </w:rPr>
        <w:t>本办法所称风险暴露是指商业银行对单一客户或一组关联客户的信用风险暴露,</w:t>
      </w:r>
      <w:r>
        <w:rPr>
          <w:rFonts w:hint="eastAsia" w:ascii="宋体" w:hAnsi="宋体" w:eastAsia="宋体" w:cs="宋体"/>
          <w:b w:val="0"/>
          <w:i w:val="0"/>
          <w:caps w:val="0"/>
          <w:color w:val="333333"/>
          <w:spacing w:val="0"/>
          <w:sz w:val="30"/>
          <w:szCs w:val="30"/>
          <w:bdr w:val="none" w:color="auto" w:sz="0" w:space="0"/>
          <w:shd w:val="clear" w:fill="FFFFFF"/>
        </w:rPr>
        <w:t>包括银行</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和交易</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内各类信用风险暴露。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第四条  </w:t>
      </w:r>
      <w:r>
        <w:rPr>
          <w:rFonts w:hint="eastAsia" w:ascii="宋体" w:hAnsi="宋体" w:eastAsia="宋体" w:cs="宋体"/>
          <w:b w:val="0"/>
          <w:i w:val="0"/>
          <w:caps w:val="0"/>
          <w:color w:val="333333"/>
          <w:spacing w:val="0"/>
          <w:sz w:val="30"/>
          <w:szCs w:val="30"/>
          <w:bdr w:val="none" w:color="auto" w:sz="0" w:space="0"/>
          <w:shd w:val="clear" w:fill="FFFFFF"/>
        </w:rPr>
        <w:t>本办法所称大额风险暴露是指商业银行对单一客户或一组关联客户超过其一级资本净额2.5%的风险暴露。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第五条  </w:t>
      </w:r>
      <w:r>
        <w:rPr>
          <w:rFonts w:hint="eastAsia" w:ascii="宋体" w:hAnsi="宋体" w:eastAsia="宋体" w:cs="宋体"/>
          <w:b w:val="0"/>
          <w:i w:val="0"/>
          <w:caps w:val="0"/>
          <w:color w:val="333333"/>
          <w:spacing w:val="0"/>
          <w:sz w:val="30"/>
          <w:szCs w:val="30"/>
          <w:bdr w:val="none" w:color="auto" w:sz="0" w:space="0"/>
          <w:shd w:val="clear" w:fill="FFFFFF"/>
        </w:rPr>
        <w:t>商业银行并表和未并表的大额风险暴露均应符合本办法规定的监管要求。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商业银行应按照本办法计算并表和未并表的大额风险暴露。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并表范围与《商业银行资本管理办法（试行）》（以下简称《资本办法》）一致。并表风险暴露为银行集团内各成员对客户的风险暴露简单相加。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第六条  </w:t>
      </w:r>
      <w:r>
        <w:rPr>
          <w:rFonts w:hint="eastAsia" w:ascii="宋体" w:hAnsi="宋体" w:eastAsia="宋体" w:cs="宋体"/>
          <w:b w:val="0"/>
          <w:i w:val="0"/>
          <w:caps w:val="0"/>
          <w:color w:val="333333"/>
          <w:spacing w:val="0"/>
          <w:sz w:val="30"/>
          <w:szCs w:val="30"/>
          <w:bdr w:val="none" w:color="auto" w:sz="0" w:space="0"/>
          <w:shd w:val="clear" w:fill="FFFFFF"/>
        </w:rPr>
        <w:t>商业银行应将大额风险暴露管理纳入全面风险管理体系,</w:t>
      </w:r>
      <w:r>
        <w:rPr>
          <w:rFonts w:hint="eastAsia" w:ascii="宋体" w:hAnsi="宋体" w:eastAsia="宋体" w:cs="宋体"/>
          <w:b w:val="0"/>
          <w:i w:val="0"/>
          <w:caps w:val="0"/>
          <w:color w:val="333333"/>
          <w:spacing w:val="0"/>
          <w:sz w:val="30"/>
          <w:szCs w:val="30"/>
          <w:bdr w:val="none" w:color="auto" w:sz="0" w:space="0"/>
          <w:shd w:val="clear" w:fill="FFFFFF"/>
        </w:rPr>
        <w:t>建立完善与业务规模及复杂程度相适应的组织架构、管理制度、信息系统等，有效识别、计量、监测和防控大额风险。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第二章  大额风险暴露监管要求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第七条  </w:t>
      </w:r>
      <w:r>
        <w:rPr>
          <w:rFonts w:hint="eastAsia" w:ascii="宋体" w:hAnsi="宋体" w:eastAsia="宋体" w:cs="宋体"/>
          <w:b w:val="0"/>
          <w:i w:val="0"/>
          <w:caps w:val="0"/>
          <w:color w:val="333333"/>
          <w:spacing w:val="0"/>
          <w:sz w:val="30"/>
          <w:szCs w:val="30"/>
          <w:bdr w:val="none" w:color="auto" w:sz="0" w:space="0"/>
          <w:shd w:val="clear" w:fill="FFFFFF"/>
        </w:rPr>
        <w:t>商业银行对非同业单一客户的贷款余额不得超过资本净额的10%</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对非同业单一客户的风险暴露不得超过一级资本净额的15%。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非同业单一客户包括主权实体、中央银行、公共部门实体、企事业法人、自然人、匿名客户等。</w:t>
      </w:r>
      <w:r>
        <w:rPr>
          <w:rFonts w:hint="eastAsia" w:ascii="宋体" w:hAnsi="宋体" w:eastAsia="宋体" w:cs="宋体"/>
          <w:b w:val="0"/>
          <w:i w:val="0"/>
          <w:caps w:val="0"/>
          <w:color w:val="333333"/>
          <w:spacing w:val="0"/>
          <w:sz w:val="30"/>
          <w:szCs w:val="30"/>
          <w:bdr w:val="none" w:color="auto" w:sz="0" w:space="0"/>
          <w:shd w:val="clear" w:fill="FFFFFF"/>
        </w:rPr>
        <w:t>匿名客户是指在无法识别资产管理产品或资产证券化产品基础资产的情况下设置的虚拟交易对手。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第八条  </w:t>
      </w:r>
      <w:r>
        <w:rPr>
          <w:rFonts w:hint="eastAsia" w:ascii="宋体" w:hAnsi="宋体" w:eastAsia="宋体" w:cs="宋体"/>
          <w:b w:val="0"/>
          <w:i w:val="0"/>
          <w:caps w:val="0"/>
          <w:color w:val="333333"/>
          <w:spacing w:val="0"/>
          <w:sz w:val="30"/>
          <w:szCs w:val="30"/>
          <w:bdr w:val="none" w:color="auto" w:sz="0" w:space="0"/>
          <w:shd w:val="clear" w:fill="FFFFFF"/>
        </w:rPr>
        <w:t>商业银行对一组非同业关联客户的风险暴露不得超过一级资本净额的20%。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非同业关联客户包括</w:t>
      </w:r>
      <w:r>
        <w:rPr>
          <w:rFonts w:hint="eastAsia" w:ascii="宋体" w:hAnsi="宋体" w:eastAsia="宋体" w:cs="宋体"/>
          <w:b w:val="0"/>
          <w:i w:val="0"/>
          <w:caps w:val="0"/>
          <w:color w:val="333333"/>
          <w:spacing w:val="0"/>
          <w:sz w:val="30"/>
          <w:szCs w:val="30"/>
          <w:bdr w:val="none" w:color="auto" w:sz="0" w:space="0"/>
          <w:shd w:val="clear" w:fill="FFFFFF"/>
        </w:rPr>
        <w:t>非同业</w:t>
      </w:r>
      <w:r>
        <w:rPr>
          <w:rFonts w:hint="eastAsia" w:ascii="宋体" w:hAnsi="宋体" w:eastAsia="宋体" w:cs="宋体"/>
          <w:b w:val="0"/>
          <w:i w:val="0"/>
          <w:caps w:val="0"/>
          <w:color w:val="333333"/>
          <w:spacing w:val="0"/>
          <w:sz w:val="30"/>
          <w:szCs w:val="30"/>
          <w:bdr w:val="none" w:color="auto" w:sz="0" w:space="0"/>
          <w:shd w:val="clear" w:fill="FFFFFF"/>
        </w:rPr>
        <w:t>集团客户</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经济依存客户。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第九条  </w:t>
      </w:r>
      <w:r>
        <w:rPr>
          <w:rFonts w:hint="eastAsia" w:ascii="宋体" w:hAnsi="宋体" w:eastAsia="宋体" w:cs="宋体"/>
          <w:b w:val="0"/>
          <w:i w:val="0"/>
          <w:caps w:val="0"/>
          <w:color w:val="333333"/>
          <w:spacing w:val="0"/>
          <w:sz w:val="30"/>
          <w:szCs w:val="30"/>
          <w:bdr w:val="none" w:color="auto" w:sz="0" w:space="0"/>
          <w:shd w:val="clear" w:fill="FFFFFF"/>
        </w:rPr>
        <w:t>商业银行对同业单一客户或</w:t>
      </w:r>
      <w:r>
        <w:rPr>
          <w:rFonts w:hint="eastAsia" w:ascii="宋体" w:hAnsi="宋体" w:eastAsia="宋体" w:cs="宋体"/>
          <w:b w:val="0"/>
          <w:i w:val="0"/>
          <w:caps w:val="0"/>
          <w:color w:val="333333"/>
          <w:spacing w:val="0"/>
          <w:sz w:val="30"/>
          <w:szCs w:val="30"/>
          <w:bdr w:val="none" w:color="auto" w:sz="0" w:space="0"/>
          <w:shd w:val="clear" w:fill="FFFFFF"/>
        </w:rPr>
        <w:t>集团</w:t>
      </w:r>
      <w:r>
        <w:rPr>
          <w:rFonts w:hint="eastAsia" w:ascii="宋体" w:hAnsi="宋体" w:eastAsia="宋体" w:cs="宋体"/>
          <w:b w:val="0"/>
          <w:i w:val="0"/>
          <w:caps w:val="0"/>
          <w:color w:val="333333"/>
          <w:spacing w:val="0"/>
          <w:sz w:val="30"/>
          <w:szCs w:val="30"/>
          <w:bdr w:val="none" w:color="auto" w:sz="0" w:space="0"/>
          <w:shd w:val="clear" w:fill="FFFFFF"/>
        </w:rPr>
        <w:t>客户的风险暴露不得超过一级资本净额的25%。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第十条  </w:t>
      </w:r>
      <w:r>
        <w:rPr>
          <w:rFonts w:hint="eastAsia" w:ascii="宋体" w:hAnsi="宋体" w:eastAsia="宋体" w:cs="宋体"/>
          <w:b w:val="0"/>
          <w:i w:val="0"/>
          <w:caps w:val="0"/>
          <w:color w:val="333333"/>
          <w:spacing w:val="0"/>
          <w:sz w:val="30"/>
          <w:szCs w:val="30"/>
          <w:bdr w:val="none" w:color="auto" w:sz="0" w:space="0"/>
          <w:shd w:val="clear" w:fill="FFFFFF"/>
        </w:rPr>
        <w:t>全球系统重要性银行</w:t>
      </w:r>
      <w:r>
        <w:rPr>
          <w:rFonts w:hint="eastAsia" w:ascii="宋体" w:hAnsi="宋体" w:eastAsia="宋体" w:cs="宋体"/>
          <w:b w:val="0"/>
          <w:i w:val="0"/>
          <w:caps w:val="0"/>
          <w:color w:val="333333"/>
          <w:spacing w:val="0"/>
          <w:sz w:val="30"/>
          <w:szCs w:val="30"/>
          <w:bdr w:val="none" w:color="auto" w:sz="0" w:space="0"/>
          <w:shd w:val="clear" w:fill="FFFFFF"/>
        </w:rPr>
        <w:t>对另一家全球系统重要性银行</w:t>
      </w:r>
      <w:r>
        <w:rPr>
          <w:rFonts w:hint="eastAsia" w:ascii="宋体" w:hAnsi="宋体" w:eastAsia="宋体" w:cs="宋体"/>
          <w:b w:val="0"/>
          <w:i w:val="0"/>
          <w:caps w:val="0"/>
          <w:color w:val="333333"/>
          <w:spacing w:val="0"/>
          <w:sz w:val="30"/>
          <w:szCs w:val="30"/>
          <w:bdr w:val="none" w:color="auto" w:sz="0" w:space="0"/>
          <w:shd w:val="clear" w:fill="FFFFFF"/>
        </w:rPr>
        <w:t>的风险暴露不得超过一级资本净额的15%。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商业银行被认定为全球系统重要性银行后，</w:t>
      </w:r>
      <w:r>
        <w:rPr>
          <w:rFonts w:hint="eastAsia" w:ascii="宋体" w:hAnsi="宋体" w:eastAsia="宋体" w:cs="宋体"/>
          <w:b w:val="0"/>
          <w:i w:val="0"/>
          <w:caps w:val="0"/>
          <w:color w:val="333333"/>
          <w:spacing w:val="0"/>
          <w:sz w:val="30"/>
          <w:szCs w:val="30"/>
          <w:bdr w:val="none" w:color="auto" w:sz="0" w:space="0"/>
          <w:shd w:val="clear" w:fill="FFFFFF"/>
        </w:rPr>
        <w:t>对</w:t>
      </w:r>
      <w:r>
        <w:rPr>
          <w:rFonts w:hint="eastAsia" w:ascii="宋体" w:hAnsi="宋体" w:eastAsia="宋体" w:cs="宋体"/>
          <w:b w:val="0"/>
          <w:i w:val="0"/>
          <w:caps w:val="0"/>
          <w:color w:val="333333"/>
          <w:spacing w:val="0"/>
          <w:sz w:val="30"/>
          <w:szCs w:val="30"/>
          <w:bdr w:val="none" w:color="auto" w:sz="0" w:space="0"/>
          <w:shd w:val="clear" w:fill="FFFFFF"/>
        </w:rPr>
        <w:t>其他全球系统重要性银行的风险暴露应在12个月内达到上述监管要求。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第十一条  </w:t>
      </w:r>
      <w:r>
        <w:rPr>
          <w:rFonts w:hint="eastAsia" w:ascii="宋体" w:hAnsi="宋体" w:eastAsia="宋体" w:cs="宋体"/>
          <w:b w:val="0"/>
          <w:i w:val="0"/>
          <w:caps w:val="0"/>
          <w:color w:val="333333"/>
          <w:spacing w:val="0"/>
          <w:sz w:val="30"/>
          <w:szCs w:val="30"/>
          <w:bdr w:val="none" w:color="auto" w:sz="0" w:space="0"/>
          <w:shd w:val="clear" w:fill="FFFFFF"/>
        </w:rPr>
        <w:t>商业银行对单一合格中央交易对手清算风险暴露不受本办法规定的大额风险暴露监管要求约束,</w:t>
      </w:r>
      <w:r>
        <w:rPr>
          <w:rFonts w:hint="eastAsia" w:ascii="宋体" w:hAnsi="宋体" w:eastAsia="宋体" w:cs="宋体"/>
          <w:b w:val="0"/>
          <w:i w:val="0"/>
          <w:caps w:val="0"/>
          <w:color w:val="333333"/>
          <w:spacing w:val="0"/>
          <w:sz w:val="30"/>
          <w:szCs w:val="30"/>
          <w:bdr w:val="none" w:color="auto" w:sz="0" w:space="0"/>
          <w:shd w:val="clear" w:fill="FFFFFF"/>
        </w:rPr>
        <w:t>非清算风险暴露不得超过一级资本净额的</w:t>
      </w:r>
      <w:r>
        <w:rPr>
          <w:rFonts w:hint="eastAsia" w:ascii="宋体" w:hAnsi="宋体" w:eastAsia="宋体" w:cs="宋体"/>
          <w:b w:val="0"/>
          <w:i w:val="0"/>
          <w:caps w:val="0"/>
          <w:color w:val="333333"/>
          <w:spacing w:val="0"/>
          <w:sz w:val="30"/>
          <w:szCs w:val="30"/>
          <w:bdr w:val="none" w:color="auto" w:sz="0" w:space="0"/>
          <w:shd w:val="clear" w:fill="FFFFFF"/>
        </w:rPr>
        <w:t>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第十二条  </w:t>
      </w:r>
      <w:r>
        <w:rPr>
          <w:rFonts w:hint="eastAsia" w:ascii="宋体" w:hAnsi="宋体" w:eastAsia="宋体" w:cs="宋体"/>
          <w:b w:val="0"/>
          <w:i w:val="0"/>
          <w:caps w:val="0"/>
          <w:color w:val="333333"/>
          <w:spacing w:val="0"/>
          <w:sz w:val="30"/>
          <w:szCs w:val="30"/>
          <w:bdr w:val="none" w:color="auto" w:sz="0" w:space="0"/>
          <w:shd w:val="clear" w:fill="FFFFFF"/>
        </w:rPr>
        <w:t>商业银行对单一不合格中央交易对手清算风险暴露、非清算风险暴露均不得超过一级资本净额的25%。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第十三条  </w:t>
      </w:r>
      <w:r>
        <w:rPr>
          <w:rFonts w:hint="eastAsia" w:ascii="宋体" w:hAnsi="宋体" w:eastAsia="宋体" w:cs="宋体"/>
          <w:b w:val="0"/>
          <w:i w:val="0"/>
          <w:caps w:val="0"/>
          <w:color w:val="333333"/>
          <w:spacing w:val="0"/>
          <w:sz w:val="30"/>
          <w:szCs w:val="30"/>
          <w:bdr w:val="none" w:color="auto" w:sz="0" w:space="0"/>
          <w:shd w:val="clear" w:fill="FFFFFF"/>
        </w:rPr>
        <w:t>商业银行对下列交易主体的风险暴露不受本办法规定的大额风险暴露监管要求约束：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（一）我国中央政府和中国人民银行</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（二）评级AA-（含）以上的国家或地区的中央政府和中央银行</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三</w:t>
      </w:r>
      <w:r>
        <w:rPr>
          <w:rFonts w:hint="eastAsia" w:ascii="宋体" w:hAnsi="宋体" w:eastAsia="宋体" w:cs="宋体"/>
          <w:b w:val="0"/>
          <w:i w:val="0"/>
          <w:caps w:val="0"/>
          <w:color w:val="333333"/>
          <w:spacing w:val="0"/>
          <w:sz w:val="30"/>
          <w:szCs w:val="30"/>
          <w:bdr w:val="none" w:color="auto" w:sz="0" w:space="0"/>
          <w:shd w:val="clear" w:fill="FFFFFF"/>
        </w:rPr>
        <w:t>）国际清算银行及国际货币基金组织</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四</w:t>
      </w:r>
      <w:r>
        <w:rPr>
          <w:rFonts w:hint="eastAsia" w:ascii="宋体" w:hAnsi="宋体" w:eastAsia="宋体" w:cs="宋体"/>
          <w:b w:val="0"/>
          <w:i w:val="0"/>
          <w:caps w:val="0"/>
          <w:color w:val="333333"/>
          <w:spacing w:val="0"/>
          <w:sz w:val="30"/>
          <w:szCs w:val="30"/>
          <w:bdr w:val="none" w:color="auto" w:sz="0" w:space="0"/>
          <w:shd w:val="clear" w:fill="FFFFFF"/>
        </w:rPr>
        <w:t>）其他经国务院银行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监督管理机构认定可以豁免的交易主体。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w:t>
      </w:r>
      <w:r>
        <w:rPr>
          <w:rFonts w:hint="eastAsia" w:ascii="宋体" w:hAnsi="宋体" w:eastAsia="宋体" w:cs="宋体"/>
          <w:b/>
          <w:i w:val="0"/>
          <w:caps w:val="0"/>
          <w:color w:val="333333"/>
          <w:spacing w:val="0"/>
          <w:sz w:val="30"/>
          <w:szCs w:val="30"/>
          <w:bdr w:val="none" w:color="auto" w:sz="0" w:space="0"/>
          <w:shd w:val="clear" w:fill="FFFFFF"/>
        </w:rPr>
        <w:t>四</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w:t>
      </w:r>
      <w:r>
        <w:rPr>
          <w:rFonts w:hint="eastAsia" w:ascii="宋体" w:hAnsi="宋体" w:eastAsia="宋体" w:cs="宋体"/>
          <w:b w:val="0"/>
          <w:i w:val="0"/>
          <w:caps w:val="0"/>
          <w:color w:val="333333"/>
          <w:spacing w:val="0"/>
          <w:sz w:val="30"/>
          <w:szCs w:val="30"/>
          <w:bdr w:val="none" w:color="auto" w:sz="0" w:space="0"/>
          <w:shd w:val="clear" w:fill="FFFFFF"/>
        </w:rPr>
        <w:t>持有的</w:t>
      </w:r>
      <w:r>
        <w:rPr>
          <w:rFonts w:hint="eastAsia" w:ascii="宋体" w:hAnsi="宋体" w:eastAsia="宋体" w:cs="宋体"/>
          <w:b w:val="0"/>
          <w:i w:val="0"/>
          <w:caps w:val="0"/>
          <w:color w:val="333333"/>
          <w:spacing w:val="0"/>
          <w:sz w:val="30"/>
          <w:szCs w:val="30"/>
          <w:bdr w:val="none" w:color="auto" w:sz="0" w:space="0"/>
          <w:shd w:val="clear" w:fill="FFFFFF"/>
        </w:rPr>
        <w:t>省、自治区</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直辖市以及计划单列市人民政府</w:t>
      </w:r>
      <w:r>
        <w:rPr>
          <w:rFonts w:hint="eastAsia" w:ascii="宋体" w:hAnsi="宋体" w:eastAsia="宋体" w:cs="宋体"/>
          <w:b w:val="0"/>
          <w:i w:val="0"/>
          <w:caps w:val="0"/>
          <w:color w:val="333333"/>
          <w:spacing w:val="0"/>
          <w:sz w:val="30"/>
          <w:szCs w:val="30"/>
          <w:bdr w:val="none" w:color="auto" w:sz="0" w:space="0"/>
          <w:shd w:val="clear" w:fill="FFFFFF"/>
        </w:rPr>
        <w:t>发行的债券</w:t>
      </w:r>
      <w:r>
        <w:rPr>
          <w:rFonts w:hint="eastAsia" w:ascii="宋体" w:hAnsi="宋体" w:eastAsia="宋体" w:cs="宋体"/>
          <w:b w:val="0"/>
          <w:i w:val="0"/>
          <w:caps w:val="0"/>
          <w:color w:val="333333"/>
          <w:spacing w:val="0"/>
          <w:sz w:val="30"/>
          <w:szCs w:val="30"/>
          <w:bdr w:val="none" w:color="auto" w:sz="0" w:space="0"/>
          <w:shd w:val="clear" w:fill="FFFFFF"/>
        </w:rPr>
        <w:t>不受本办法规定的大额风险暴露监管要求约束</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w:t>
      </w:r>
      <w:r>
        <w:rPr>
          <w:rFonts w:hint="eastAsia" w:ascii="宋体" w:hAnsi="宋体" w:eastAsia="宋体" w:cs="宋体"/>
          <w:b/>
          <w:i w:val="0"/>
          <w:caps w:val="0"/>
          <w:color w:val="333333"/>
          <w:spacing w:val="0"/>
          <w:sz w:val="30"/>
          <w:szCs w:val="30"/>
          <w:bdr w:val="none" w:color="auto" w:sz="0" w:space="0"/>
          <w:shd w:val="clear" w:fill="FFFFFF"/>
        </w:rPr>
        <w:t>五</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商业银行对政策性银行</w:t>
      </w:r>
      <w:r>
        <w:rPr>
          <w:rFonts w:hint="eastAsia" w:ascii="宋体" w:hAnsi="宋体" w:eastAsia="宋体" w:cs="宋体"/>
          <w:b w:val="0"/>
          <w:i w:val="0"/>
          <w:caps w:val="0"/>
          <w:color w:val="333333"/>
          <w:spacing w:val="0"/>
          <w:sz w:val="30"/>
          <w:szCs w:val="30"/>
          <w:bdr w:val="none" w:color="auto" w:sz="0" w:space="0"/>
          <w:shd w:val="clear" w:fill="FFFFFF"/>
        </w:rPr>
        <w:t>的非次级债权</w:t>
      </w:r>
      <w:r>
        <w:rPr>
          <w:rFonts w:hint="eastAsia" w:ascii="宋体" w:hAnsi="宋体" w:eastAsia="宋体" w:cs="宋体"/>
          <w:b w:val="0"/>
          <w:i w:val="0"/>
          <w:caps w:val="0"/>
          <w:color w:val="333333"/>
          <w:spacing w:val="0"/>
          <w:sz w:val="30"/>
          <w:szCs w:val="30"/>
          <w:bdr w:val="none" w:color="auto" w:sz="0" w:space="0"/>
          <w:shd w:val="clear" w:fill="FFFFFF"/>
        </w:rPr>
        <w:t>不受本办法规定的大额风险暴露监管要求约束。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181"/>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第三章  风险暴露计算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w:t>
      </w:r>
      <w:r>
        <w:rPr>
          <w:rFonts w:hint="eastAsia" w:ascii="宋体" w:hAnsi="宋体" w:eastAsia="宋体" w:cs="宋体"/>
          <w:b/>
          <w:i w:val="0"/>
          <w:caps w:val="0"/>
          <w:color w:val="333333"/>
          <w:spacing w:val="0"/>
          <w:sz w:val="30"/>
          <w:szCs w:val="30"/>
          <w:bdr w:val="none" w:color="auto" w:sz="0" w:space="0"/>
          <w:shd w:val="clear" w:fill="FFFFFF"/>
        </w:rPr>
        <w:t>六</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商业银行对客户的风险暴露包括：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（一）因</w:t>
      </w:r>
      <w:r>
        <w:rPr>
          <w:rFonts w:hint="eastAsia" w:ascii="宋体" w:hAnsi="宋体" w:eastAsia="宋体" w:cs="宋体"/>
          <w:b w:val="0"/>
          <w:i w:val="0"/>
          <w:caps w:val="0"/>
          <w:color w:val="333333"/>
          <w:spacing w:val="0"/>
          <w:sz w:val="30"/>
          <w:szCs w:val="30"/>
          <w:bdr w:val="none" w:color="auto" w:sz="0" w:space="0"/>
          <w:shd w:val="clear" w:fill="FFFFFF"/>
        </w:rPr>
        <w:t>各项</w:t>
      </w:r>
      <w:r>
        <w:rPr>
          <w:rFonts w:hint="eastAsia" w:ascii="宋体" w:hAnsi="宋体" w:eastAsia="宋体" w:cs="宋体"/>
          <w:b w:val="0"/>
          <w:i w:val="0"/>
          <w:caps w:val="0"/>
          <w:color w:val="333333"/>
          <w:spacing w:val="0"/>
          <w:sz w:val="30"/>
          <w:szCs w:val="30"/>
          <w:bdr w:val="none" w:color="auto" w:sz="0" w:space="0"/>
          <w:shd w:val="clear" w:fill="FFFFFF"/>
        </w:rPr>
        <w:t>贷款、投资债券、存放同业</w:t>
      </w:r>
      <w:r>
        <w:rPr>
          <w:rFonts w:hint="eastAsia" w:ascii="宋体" w:hAnsi="宋体" w:eastAsia="宋体" w:cs="宋体"/>
          <w:b w:val="0"/>
          <w:i w:val="0"/>
          <w:caps w:val="0"/>
          <w:color w:val="333333"/>
          <w:spacing w:val="0"/>
          <w:sz w:val="30"/>
          <w:szCs w:val="30"/>
          <w:bdr w:val="none" w:color="auto" w:sz="0" w:space="0"/>
          <w:shd w:val="clear" w:fill="FFFFFF"/>
        </w:rPr>
        <w:t>、拆放同业、买入返售资产</w:t>
      </w:r>
      <w:r>
        <w:rPr>
          <w:rFonts w:hint="eastAsia" w:ascii="宋体" w:hAnsi="宋体" w:eastAsia="宋体" w:cs="宋体"/>
          <w:b w:val="0"/>
          <w:i w:val="0"/>
          <w:caps w:val="0"/>
          <w:color w:val="333333"/>
          <w:spacing w:val="0"/>
          <w:sz w:val="30"/>
          <w:szCs w:val="30"/>
          <w:bdr w:val="none" w:color="auto" w:sz="0" w:space="0"/>
          <w:shd w:val="clear" w:fill="FFFFFF"/>
        </w:rPr>
        <w:t>等表内授信形成的一般风险暴露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（二）因投资</w:t>
      </w:r>
      <w:r>
        <w:rPr>
          <w:rFonts w:hint="eastAsia" w:ascii="宋体" w:hAnsi="宋体" w:eastAsia="宋体" w:cs="宋体"/>
          <w:b w:val="0"/>
          <w:i w:val="0"/>
          <w:caps w:val="0"/>
          <w:color w:val="333333"/>
          <w:spacing w:val="0"/>
          <w:sz w:val="30"/>
          <w:szCs w:val="30"/>
          <w:bdr w:val="none" w:color="auto" w:sz="0" w:space="0"/>
          <w:shd w:val="clear" w:fill="FFFFFF"/>
        </w:rPr>
        <w:t>资产管理产品或资产证券化产品</w:t>
      </w:r>
      <w:r>
        <w:rPr>
          <w:rFonts w:hint="eastAsia" w:ascii="宋体" w:hAnsi="宋体" w:eastAsia="宋体" w:cs="宋体"/>
          <w:b w:val="0"/>
          <w:i w:val="0"/>
          <w:caps w:val="0"/>
          <w:color w:val="333333"/>
          <w:spacing w:val="0"/>
          <w:sz w:val="30"/>
          <w:szCs w:val="30"/>
          <w:bdr w:val="none" w:color="auto" w:sz="0" w:space="0"/>
          <w:shd w:val="clear" w:fill="FFFFFF"/>
        </w:rPr>
        <w:t>形成的特定风险暴露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（三）因债券、股票及其衍生工具交易形成的交易</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（四）因场外衍生工具、证券融资交易形成的交易对手信用风险暴露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（五）因担保、承诺等表外项目形成的潜在风险暴露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（六）其他风险暴露，指按照实质重于形式的原则，除上述风险暴露外,</w:t>
      </w:r>
      <w:r>
        <w:rPr>
          <w:rFonts w:hint="eastAsia" w:ascii="宋体" w:hAnsi="宋体" w:eastAsia="宋体" w:cs="宋体"/>
          <w:b w:val="0"/>
          <w:i w:val="0"/>
          <w:caps w:val="0"/>
          <w:color w:val="333333"/>
          <w:spacing w:val="0"/>
          <w:sz w:val="30"/>
          <w:szCs w:val="30"/>
          <w:bdr w:val="none" w:color="auto" w:sz="0" w:space="0"/>
          <w:shd w:val="clear" w:fill="FFFFFF"/>
        </w:rPr>
        <w:t>信用风险仍由商业银行承担的风险暴露。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w:t>
      </w:r>
      <w:r>
        <w:rPr>
          <w:rFonts w:hint="eastAsia" w:ascii="宋体" w:hAnsi="宋体" w:eastAsia="宋体" w:cs="宋体"/>
          <w:b/>
          <w:i w:val="0"/>
          <w:caps w:val="0"/>
          <w:color w:val="333333"/>
          <w:spacing w:val="0"/>
          <w:sz w:val="30"/>
          <w:szCs w:val="30"/>
          <w:bdr w:val="none" w:color="auto" w:sz="0" w:space="0"/>
          <w:shd w:val="clear" w:fill="FFFFFF"/>
        </w:rPr>
        <w:t>七</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商业银行应按照账面价值扣除减值准备计算一般风险暴露。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w:t>
      </w:r>
      <w:r>
        <w:rPr>
          <w:rFonts w:hint="eastAsia" w:ascii="宋体" w:hAnsi="宋体" w:eastAsia="宋体" w:cs="宋体"/>
          <w:b/>
          <w:i w:val="0"/>
          <w:caps w:val="0"/>
          <w:color w:val="333333"/>
          <w:spacing w:val="0"/>
          <w:sz w:val="30"/>
          <w:szCs w:val="30"/>
          <w:bdr w:val="none" w:color="auto" w:sz="0" w:space="0"/>
          <w:shd w:val="clear" w:fill="FFFFFF"/>
        </w:rPr>
        <w:t>八</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商业银行应按照本办法计算投资</w:t>
      </w:r>
      <w:r>
        <w:rPr>
          <w:rFonts w:hint="eastAsia" w:ascii="宋体" w:hAnsi="宋体" w:eastAsia="宋体" w:cs="宋体"/>
          <w:b w:val="0"/>
          <w:i w:val="0"/>
          <w:caps w:val="0"/>
          <w:color w:val="333333"/>
          <w:spacing w:val="0"/>
          <w:sz w:val="30"/>
          <w:szCs w:val="30"/>
          <w:bdr w:val="none" w:color="auto" w:sz="0" w:space="0"/>
          <w:shd w:val="clear" w:fill="FFFFFF"/>
        </w:rPr>
        <w:t>资产管理产品或资产证券化产品</w:t>
      </w:r>
      <w:r>
        <w:rPr>
          <w:rFonts w:hint="eastAsia" w:ascii="宋体" w:hAnsi="宋体" w:eastAsia="宋体" w:cs="宋体"/>
          <w:b w:val="0"/>
          <w:i w:val="0"/>
          <w:caps w:val="0"/>
          <w:color w:val="333333"/>
          <w:spacing w:val="0"/>
          <w:sz w:val="30"/>
          <w:szCs w:val="30"/>
          <w:bdr w:val="none" w:color="auto" w:sz="0" w:space="0"/>
          <w:shd w:val="clear" w:fill="FFFFFF"/>
        </w:rPr>
        <w:t>形成的特定风险暴露。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w:t>
      </w:r>
      <w:r>
        <w:rPr>
          <w:rFonts w:hint="eastAsia" w:ascii="宋体" w:hAnsi="宋体" w:eastAsia="宋体" w:cs="宋体"/>
          <w:b/>
          <w:i w:val="0"/>
          <w:caps w:val="0"/>
          <w:color w:val="333333"/>
          <w:spacing w:val="0"/>
          <w:sz w:val="30"/>
          <w:szCs w:val="30"/>
          <w:bdr w:val="none" w:color="auto" w:sz="0" w:space="0"/>
          <w:shd w:val="clear" w:fill="FFFFFF"/>
        </w:rPr>
        <w:t>十九</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商业银行应按照本办法计算交易</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w:t>
      </w:r>
      <w:r>
        <w:rPr>
          <w:rFonts w:hint="eastAsia" w:ascii="宋体" w:hAnsi="宋体" w:eastAsia="宋体" w:cs="宋体"/>
          <w:b/>
          <w:i w:val="0"/>
          <w:caps w:val="0"/>
          <w:color w:val="333333"/>
          <w:spacing w:val="0"/>
          <w:sz w:val="30"/>
          <w:szCs w:val="30"/>
          <w:bdr w:val="none" w:color="auto" w:sz="0" w:space="0"/>
          <w:shd w:val="clear" w:fill="FFFFFF"/>
        </w:rPr>
        <w:t>二十</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商业银行应按照《资本办法》的规定计算场外衍生工具和证券融资交易的交易对手信用风险暴露。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w:t>
      </w:r>
      <w:r>
        <w:rPr>
          <w:rFonts w:hint="eastAsia" w:ascii="宋体" w:hAnsi="宋体" w:eastAsia="宋体" w:cs="宋体"/>
          <w:b/>
          <w:i w:val="0"/>
          <w:caps w:val="0"/>
          <w:color w:val="333333"/>
          <w:spacing w:val="0"/>
          <w:sz w:val="30"/>
          <w:szCs w:val="30"/>
          <w:bdr w:val="none" w:color="auto" w:sz="0" w:space="0"/>
          <w:shd w:val="clear" w:fill="FFFFFF"/>
        </w:rPr>
        <w:t>二十一</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商业银行应将表外项目名义金额乘以信用转换系数得到等值的表内资产，再按照一般风险暴露的处理方式计算潜在风险暴露。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w:t>
      </w:r>
      <w:r>
        <w:rPr>
          <w:rFonts w:hint="eastAsia" w:ascii="宋体" w:hAnsi="宋体" w:eastAsia="宋体" w:cs="宋体"/>
          <w:b/>
          <w:i w:val="0"/>
          <w:caps w:val="0"/>
          <w:color w:val="333333"/>
          <w:spacing w:val="0"/>
          <w:sz w:val="30"/>
          <w:szCs w:val="30"/>
          <w:bdr w:val="none" w:color="auto" w:sz="0" w:space="0"/>
          <w:shd w:val="clear" w:fill="FFFFFF"/>
        </w:rPr>
        <w:t>二</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商业银行应按照以下方法计算中央交易对手清算风险暴露：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（一）衍生工具交易和证券融资交易按照《中央交易对手风险暴露资本计量规则》有关规定计算风险暴露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（二）非单独管理的初始保证金、预付的违约基金以及股权按照名义金额计算风险暴露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（三）单独管理的初始保证金以及未付的违约基金不计算风险暴露。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商业银行</w:t>
      </w:r>
      <w:r>
        <w:rPr>
          <w:rFonts w:hint="eastAsia" w:ascii="宋体" w:hAnsi="宋体" w:eastAsia="宋体" w:cs="宋体"/>
          <w:b w:val="0"/>
          <w:i w:val="0"/>
          <w:caps w:val="0"/>
          <w:color w:val="333333"/>
          <w:spacing w:val="0"/>
          <w:sz w:val="30"/>
          <w:szCs w:val="30"/>
          <w:bdr w:val="none" w:color="auto" w:sz="0" w:space="0"/>
          <w:shd w:val="clear" w:fill="FFFFFF"/>
        </w:rPr>
        <w:t>对</w:t>
      </w:r>
      <w:r>
        <w:rPr>
          <w:rFonts w:hint="eastAsia" w:ascii="宋体" w:hAnsi="宋体" w:eastAsia="宋体" w:cs="宋体"/>
          <w:b w:val="0"/>
          <w:i w:val="0"/>
          <w:caps w:val="0"/>
          <w:color w:val="333333"/>
          <w:spacing w:val="0"/>
          <w:sz w:val="30"/>
          <w:szCs w:val="30"/>
          <w:bdr w:val="none" w:color="auto" w:sz="0" w:space="0"/>
          <w:shd w:val="clear" w:fill="FFFFFF"/>
        </w:rPr>
        <w:t>中央交易对手</w:t>
      </w:r>
      <w:r>
        <w:rPr>
          <w:rFonts w:hint="eastAsia" w:ascii="宋体" w:hAnsi="宋体" w:eastAsia="宋体" w:cs="宋体"/>
          <w:b w:val="0"/>
          <w:i w:val="0"/>
          <w:caps w:val="0"/>
          <w:color w:val="333333"/>
          <w:spacing w:val="0"/>
          <w:sz w:val="30"/>
          <w:szCs w:val="30"/>
          <w:bdr w:val="none" w:color="auto" w:sz="0" w:space="0"/>
          <w:shd w:val="clear" w:fill="FFFFFF"/>
        </w:rPr>
        <w:t>非清算</w:t>
      </w:r>
      <w:r>
        <w:rPr>
          <w:rFonts w:hint="eastAsia" w:ascii="宋体" w:hAnsi="宋体" w:eastAsia="宋体" w:cs="宋体"/>
          <w:b w:val="0"/>
          <w:i w:val="0"/>
          <w:caps w:val="0"/>
          <w:color w:val="333333"/>
          <w:spacing w:val="0"/>
          <w:sz w:val="30"/>
          <w:szCs w:val="30"/>
          <w:bdr w:val="none" w:color="auto" w:sz="0" w:space="0"/>
          <w:shd w:val="clear" w:fill="FFFFFF"/>
        </w:rPr>
        <w:t>风险暴露</w:t>
      </w:r>
      <w:r>
        <w:rPr>
          <w:rFonts w:hint="eastAsia" w:ascii="宋体" w:hAnsi="宋体" w:eastAsia="宋体" w:cs="宋体"/>
          <w:b w:val="0"/>
          <w:i w:val="0"/>
          <w:caps w:val="0"/>
          <w:color w:val="333333"/>
          <w:spacing w:val="0"/>
          <w:sz w:val="30"/>
          <w:szCs w:val="30"/>
          <w:bdr w:val="none" w:color="auto" w:sz="0" w:space="0"/>
          <w:shd w:val="clear" w:fill="FFFFFF"/>
        </w:rPr>
        <w:t>为对中央交易对手全部风险暴露减去清算风险暴露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w:t>
      </w:r>
      <w:r>
        <w:rPr>
          <w:rFonts w:hint="eastAsia" w:ascii="宋体" w:hAnsi="宋体" w:eastAsia="宋体" w:cs="宋体"/>
          <w:b/>
          <w:i w:val="0"/>
          <w:caps w:val="0"/>
          <w:color w:val="333333"/>
          <w:spacing w:val="0"/>
          <w:sz w:val="30"/>
          <w:szCs w:val="30"/>
          <w:bdr w:val="none" w:color="auto" w:sz="0" w:space="0"/>
          <w:shd w:val="clear" w:fill="FFFFFF"/>
        </w:rPr>
        <w:t>三</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商业银行计算客户风险暴露时，应考虑合格质物质押或合格保证主体提供保证的风险缓释作用，从客户风险暴露中扣减被缓释部分。质物或保证的担保期限短于被担保债权期限的，不具备风险缓释作用。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对于质物，扣减金额为其市场价值，扣减部分计入对质物最终偿付方的风险暴露。对于以特户、封金或保证金等形式特定化后的现金以及黄金等质物，扣减后不计入对质物最终偿付方的风险暴露。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对于保证，扣减金额为保证金额，扣减部分计入对保证人的风险暴露。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w:t>
      </w:r>
      <w:r>
        <w:rPr>
          <w:rFonts w:hint="eastAsia" w:ascii="宋体" w:hAnsi="宋体" w:eastAsia="宋体" w:cs="宋体"/>
          <w:b/>
          <w:i w:val="0"/>
          <w:caps w:val="0"/>
          <w:color w:val="333333"/>
          <w:spacing w:val="0"/>
          <w:sz w:val="30"/>
          <w:szCs w:val="30"/>
          <w:bdr w:val="none" w:color="auto" w:sz="0" w:space="0"/>
          <w:shd w:val="clear" w:fill="FFFFFF"/>
        </w:rPr>
        <w:t>四</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商业银行计算客户风险暴露时，可以剔除已从监管资本中扣除的风险暴露、商业银行之间的日间风险暴露以及结算性同业存款。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w:t>
      </w:r>
      <w:r>
        <w:rPr>
          <w:rFonts w:hint="eastAsia" w:ascii="宋体" w:hAnsi="宋体" w:eastAsia="宋体" w:cs="宋体"/>
          <w:b/>
          <w:i w:val="0"/>
          <w:caps w:val="0"/>
          <w:color w:val="333333"/>
          <w:spacing w:val="0"/>
          <w:sz w:val="30"/>
          <w:szCs w:val="30"/>
          <w:bdr w:val="none" w:color="auto" w:sz="0" w:space="0"/>
          <w:shd w:val="clear" w:fill="FFFFFF"/>
        </w:rPr>
        <w:t>五</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符合下列条件的商业银行可以采用简化方法计算风险暴露：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w:t>
      </w:r>
      <w:r>
        <w:rPr>
          <w:rFonts w:hint="eastAsia" w:ascii="宋体" w:hAnsi="宋体" w:eastAsia="宋体" w:cs="宋体"/>
          <w:b w:val="0"/>
          <w:i w:val="0"/>
          <w:caps w:val="0"/>
          <w:color w:val="333333"/>
          <w:spacing w:val="0"/>
          <w:sz w:val="30"/>
          <w:szCs w:val="30"/>
          <w:bdr w:val="none" w:color="auto" w:sz="0" w:space="0"/>
          <w:shd w:val="clear" w:fill="FFFFFF"/>
        </w:rPr>
        <w:t>资产管理产品及资产证券化产品</w:t>
      </w:r>
      <w:r>
        <w:rPr>
          <w:rFonts w:hint="eastAsia" w:ascii="宋体" w:hAnsi="宋体" w:eastAsia="宋体" w:cs="宋体"/>
          <w:b w:val="0"/>
          <w:i w:val="0"/>
          <w:caps w:val="0"/>
          <w:color w:val="333333"/>
          <w:spacing w:val="0"/>
          <w:sz w:val="30"/>
          <w:szCs w:val="30"/>
          <w:bdr w:val="none" w:color="auto" w:sz="0" w:space="0"/>
          <w:shd w:val="clear" w:fill="FFFFFF"/>
        </w:rPr>
        <w:t>投资余额合计小于一级资本净额5%的，商业银行可以将所有</w:t>
      </w:r>
      <w:r>
        <w:rPr>
          <w:rFonts w:hint="eastAsia" w:ascii="宋体" w:hAnsi="宋体" w:eastAsia="宋体" w:cs="宋体"/>
          <w:b w:val="0"/>
          <w:i w:val="0"/>
          <w:caps w:val="0"/>
          <w:color w:val="333333"/>
          <w:spacing w:val="0"/>
          <w:sz w:val="30"/>
          <w:szCs w:val="30"/>
          <w:bdr w:val="none" w:color="auto" w:sz="0" w:space="0"/>
          <w:shd w:val="clear" w:fill="FFFFFF"/>
        </w:rPr>
        <w:t>资产管理产品和资产证券化产品</w:t>
      </w:r>
      <w:r>
        <w:rPr>
          <w:rFonts w:hint="eastAsia" w:ascii="宋体" w:hAnsi="宋体" w:eastAsia="宋体" w:cs="宋体"/>
          <w:b w:val="0"/>
          <w:i w:val="0"/>
          <w:caps w:val="0"/>
          <w:color w:val="333333"/>
          <w:spacing w:val="0"/>
          <w:sz w:val="30"/>
          <w:szCs w:val="30"/>
          <w:bdr w:val="none" w:color="auto" w:sz="0" w:space="0"/>
          <w:shd w:val="clear" w:fill="FFFFFF"/>
        </w:rPr>
        <w:t>视为一个匿名客户，将投资余额合计视为对匿名客户的风险暴露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（二）交易</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总头寸小于70亿元人民币且</w:t>
      </w:r>
      <w:r>
        <w:rPr>
          <w:rFonts w:hint="eastAsia" w:ascii="宋体" w:hAnsi="宋体" w:eastAsia="宋体" w:cs="宋体"/>
          <w:b w:val="0"/>
          <w:i w:val="0"/>
          <w:caps w:val="0"/>
          <w:color w:val="333333"/>
          <w:spacing w:val="0"/>
          <w:sz w:val="30"/>
          <w:szCs w:val="30"/>
          <w:bdr w:val="none" w:color="auto" w:sz="0" w:space="0"/>
          <w:shd w:val="clear" w:fill="FFFFFF"/>
        </w:rPr>
        <w:t>小</w:t>
      </w:r>
      <w:r>
        <w:rPr>
          <w:rFonts w:hint="eastAsia" w:ascii="宋体" w:hAnsi="宋体" w:eastAsia="宋体" w:cs="宋体"/>
          <w:b w:val="0"/>
          <w:i w:val="0"/>
          <w:caps w:val="0"/>
          <w:color w:val="333333"/>
          <w:spacing w:val="0"/>
          <w:sz w:val="30"/>
          <w:szCs w:val="30"/>
          <w:bdr w:val="none" w:color="auto" w:sz="0" w:space="0"/>
          <w:shd w:val="clear" w:fill="FFFFFF"/>
        </w:rPr>
        <w:t>于总资产10%的，可以不计算交易</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（三）场外衍生工具账面价值合计</w:t>
      </w:r>
      <w:r>
        <w:rPr>
          <w:rFonts w:hint="eastAsia" w:ascii="宋体" w:hAnsi="宋体" w:eastAsia="宋体" w:cs="宋体"/>
          <w:b w:val="0"/>
          <w:i w:val="0"/>
          <w:caps w:val="0"/>
          <w:color w:val="333333"/>
          <w:spacing w:val="0"/>
          <w:sz w:val="30"/>
          <w:szCs w:val="30"/>
          <w:bdr w:val="none" w:color="auto" w:sz="0" w:space="0"/>
          <w:shd w:val="clear" w:fill="FFFFFF"/>
        </w:rPr>
        <w:t>小于</w:t>
      </w:r>
      <w:r>
        <w:rPr>
          <w:rFonts w:hint="eastAsia" w:ascii="宋体" w:hAnsi="宋体" w:eastAsia="宋体" w:cs="宋体"/>
          <w:b w:val="0"/>
          <w:i w:val="0"/>
          <w:caps w:val="0"/>
          <w:color w:val="333333"/>
          <w:spacing w:val="0"/>
          <w:sz w:val="30"/>
          <w:szCs w:val="30"/>
          <w:bdr w:val="none" w:color="auto" w:sz="0" w:space="0"/>
          <w:shd w:val="clear" w:fill="FFFFFF"/>
        </w:rPr>
        <w:t>总资产0.5%且名义本金合计</w:t>
      </w:r>
      <w:r>
        <w:rPr>
          <w:rFonts w:hint="eastAsia" w:ascii="宋体" w:hAnsi="宋体" w:eastAsia="宋体" w:cs="宋体"/>
          <w:b w:val="0"/>
          <w:i w:val="0"/>
          <w:caps w:val="0"/>
          <w:color w:val="333333"/>
          <w:spacing w:val="0"/>
          <w:sz w:val="30"/>
          <w:szCs w:val="30"/>
          <w:bdr w:val="none" w:color="auto" w:sz="0" w:space="0"/>
          <w:shd w:val="clear" w:fill="FFFFFF"/>
        </w:rPr>
        <w:t>小于</w:t>
      </w:r>
      <w:r>
        <w:rPr>
          <w:rFonts w:hint="eastAsia" w:ascii="宋体" w:hAnsi="宋体" w:eastAsia="宋体" w:cs="宋体"/>
          <w:b w:val="0"/>
          <w:i w:val="0"/>
          <w:caps w:val="0"/>
          <w:color w:val="333333"/>
          <w:spacing w:val="0"/>
          <w:sz w:val="30"/>
          <w:szCs w:val="30"/>
          <w:bdr w:val="none" w:color="auto" w:sz="0" w:space="0"/>
          <w:shd w:val="clear" w:fill="FFFFFF"/>
        </w:rPr>
        <w:t>总资产10%的，可以不计算交易对手信用风险暴露。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第四章  大额风险暴露管理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w:t>
      </w:r>
      <w:r>
        <w:rPr>
          <w:rFonts w:hint="eastAsia" w:ascii="宋体" w:hAnsi="宋体" w:eastAsia="宋体" w:cs="宋体"/>
          <w:b/>
          <w:i w:val="0"/>
          <w:caps w:val="0"/>
          <w:color w:val="333333"/>
          <w:spacing w:val="0"/>
          <w:sz w:val="30"/>
          <w:szCs w:val="30"/>
          <w:bdr w:val="none" w:color="auto" w:sz="0" w:space="0"/>
          <w:shd w:val="clear" w:fill="FFFFFF"/>
        </w:rPr>
        <w:t>六</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商业银行应建立健全大额风险暴露管理组织架构，明确董事会、高级管理层、相关部门管理职责，构建相互衔接、有效制衡的运行机制。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w:t>
      </w:r>
      <w:r>
        <w:rPr>
          <w:rFonts w:hint="eastAsia" w:ascii="宋体" w:hAnsi="宋体" w:eastAsia="宋体" w:cs="宋体"/>
          <w:b/>
          <w:i w:val="0"/>
          <w:caps w:val="0"/>
          <w:color w:val="333333"/>
          <w:spacing w:val="0"/>
          <w:sz w:val="30"/>
          <w:szCs w:val="30"/>
          <w:bdr w:val="none" w:color="auto" w:sz="0" w:space="0"/>
          <w:shd w:val="clear" w:fill="FFFFFF"/>
        </w:rPr>
        <w:t>七</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董事会应承担大额风险暴露管理最终责任，并履行以下职责：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（一）审批大额风险暴露管理制度</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（二）审阅相关报告，掌握大额风险暴露变动</w:t>
      </w:r>
      <w:r>
        <w:rPr>
          <w:rFonts w:hint="eastAsia" w:ascii="宋体" w:hAnsi="宋体" w:eastAsia="宋体" w:cs="宋体"/>
          <w:b w:val="0"/>
          <w:i w:val="0"/>
          <w:caps w:val="0"/>
          <w:color w:val="333333"/>
          <w:spacing w:val="0"/>
          <w:sz w:val="30"/>
          <w:szCs w:val="30"/>
          <w:bdr w:val="none" w:color="auto" w:sz="0" w:space="0"/>
          <w:shd w:val="clear" w:fill="FFFFFF"/>
        </w:rPr>
        <w:t>及管理</w:t>
      </w:r>
      <w:r>
        <w:rPr>
          <w:rFonts w:hint="eastAsia" w:ascii="宋体" w:hAnsi="宋体" w:eastAsia="宋体" w:cs="宋体"/>
          <w:b w:val="0"/>
          <w:i w:val="0"/>
          <w:caps w:val="0"/>
          <w:color w:val="333333"/>
          <w:spacing w:val="0"/>
          <w:sz w:val="30"/>
          <w:szCs w:val="30"/>
          <w:bdr w:val="none" w:color="auto" w:sz="0" w:space="0"/>
          <w:shd w:val="clear" w:fill="FFFFFF"/>
        </w:rPr>
        <w:t>情况</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（三）审批大额风险暴露信息披露内容。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w:t>
      </w:r>
      <w:r>
        <w:rPr>
          <w:rFonts w:hint="eastAsia" w:ascii="宋体" w:hAnsi="宋体" w:eastAsia="宋体" w:cs="宋体"/>
          <w:b/>
          <w:i w:val="0"/>
          <w:caps w:val="0"/>
          <w:color w:val="333333"/>
          <w:spacing w:val="0"/>
          <w:sz w:val="30"/>
          <w:szCs w:val="30"/>
          <w:bdr w:val="none" w:color="auto" w:sz="0" w:space="0"/>
          <w:shd w:val="clear" w:fill="FFFFFF"/>
        </w:rPr>
        <w:t>八</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高级管理层应承担大额风险暴露管理实施责任。具体职责包括：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（一）审核大额风险暴露管理制度，提交董事会审批</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（二）推动相关部门落实大额风险暴露管理制度</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（三）持续</w:t>
      </w:r>
      <w:r>
        <w:rPr>
          <w:rFonts w:hint="eastAsia" w:ascii="宋体" w:hAnsi="宋体" w:eastAsia="宋体" w:cs="宋体"/>
          <w:b w:val="0"/>
          <w:i w:val="0"/>
          <w:caps w:val="0"/>
          <w:color w:val="333333"/>
          <w:spacing w:val="0"/>
          <w:sz w:val="30"/>
          <w:szCs w:val="30"/>
          <w:bdr w:val="none" w:color="auto" w:sz="0" w:space="0"/>
          <w:shd w:val="clear" w:fill="FFFFFF"/>
        </w:rPr>
        <w:t>加强大额风险暴露管理，</w:t>
      </w:r>
      <w:r>
        <w:rPr>
          <w:rFonts w:hint="eastAsia" w:ascii="宋体" w:hAnsi="宋体" w:eastAsia="宋体" w:cs="宋体"/>
          <w:b w:val="0"/>
          <w:i w:val="0"/>
          <w:caps w:val="0"/>
          <w:color w:val="333333"/>
          <w:spacing w:val="0"/>
          <w:sz w:val="30"/>
          <w:szCs w:val="30"/>
          <w:bdr w:val="none" w:color="auto" w:sz="0" w:space="0"/>
          <w:shd w:val="clear" w:fill="FFFFFF"/>
        </w:rPr>
        <w:t>定期</w:t>
      </w:r>
      <w:r>
        <w:rPr>
          <w:rFonts w:hint="eastAsia" w:ascii="宋体" w:hAnsi="宋体" w:eastAsia="宋体" w:cs="宋体"/>
          <w:b w:val="0"/>
          <w:i w:val="0"/>
          <w:caps w:val="0"/>
          <w:color w:val="333333"/>
          <w:spacing w:val="0"/>
          <w:sz w:val="30"/>
          <w:szCs w:val="30"/>
          <w:bdr w:val="none" w:color="auto" w:sz="0" w:space="0"/>
          <w:shd w:val="clear" w:fill="FFFFFF"/>
        </w:rPr>
        <w:t>将</w:t>
      </w:r>
      <w:r>
        <w:rPr>
          <w:rFonts w:hint="eastAsia" w:ascii="宋体" w:hAnsi="宋体" w:eastAsia="宋体" w:cs="宋体"/>
          <w:b w:val="0"/>
          <w:i w:val="0"/>
          <w:caps w:val="0"/>
          <w:color w:val="333333"/>
          <w:spacing w:val="0"/>
          <w:sz w:val="30"/>
          <w:szCs w:val="30"/>
          <w:bdr w:val="none" w:color="auto" w:sz="0" w:space="0"/>
          <w:shd w:val="clear" w:fill="FFFFFF"/>
        </w:rPr>
        <w:t>大额风险暴露变动</w:t>
      </w:r>
      <w:r>
        <w:rPr>
          <w:rFonts w:hint="eastAsia" w:ascii="宋体" w:hAnsi="宋体" w:eastAsia="宋体" w:cs="宋体"/>
          <w:b w:val="0"/>
          <w:i w:val="0"/>
          <w:caps w:val="0"/>
          <w:color w:val="333333"/>
          <w:spacing w:val="0"/>
          <w:sz w:val="30"/>
          <w:szCs w:val="30"/>
          <w:bdr w:val="none" w:color="auto" w:sz="0" w:space="0"/>
          <w:shd w:val="clear" w:fill="FFFFFF"/>
        </w:rPr>
        <w:t>及管理</w:t>
      </w:r>
      <w:r>
        <w:rPr>
          <w:rFonts w:hint="eastAsia" w:ascii="宋体" w:hAnsi="宋体" w:eastAsia="宋体" w:cs="宋体"/>
          <w:b w:val="0"/>
          <w:i w:val="0"/>
          <w:caps w:val="0"/>
          <w:color w:val="333333"/>
          <w:spacing w:val="0"/>
          <w:sz w:val="30"/>
          <w:szCs w:val="30"/>
          <w:bdr w:val="none" w:color="auto" w:sz="0" w:space="0"/>
          <w:shd w:val="clear" w:fill="FFFFFF"/>
        </w:rPr>
        <w:t>情况报告董事会</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（四）审核大额风险暴露信息披露内容，提交董事会审批。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w:t>
      </w:r>
      <w:r>
        <w:rPr>
          <w:rFonts w:hint="eastAsia" w:ascii="宋体" w:hAnsi="宋体" w:eastAsia="宋体" w:cs="宋体"/>
          <w:b/>
          <w:i w:val="0"/>
          <w:caps w:val="0"/>
          <w:color w:val="333333"/>
          <w:spacing w:val="0"/>
          <w:sz w:val="30"/>
          <w:szCs w:val="30"/>
          <w:bdr w:val="none" w:color="auto" w:sz="0" w:space="0"/>
          <w:shd w:val="clear" w:fill="FFFFFF"/>
        </w:rPr>
        <w:t>二十九</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商业银行应明确大额风险暴露管理的牵头部门，统筹协调各项工作。具体职责包括：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（一）组织相关部门落实大额风险暴露具体管理职责</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（二）制定、修订大额风险暴露管理制度，提交高级管理层审核</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（三）推动大额风险暴露管理相关信息系统建设</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（四）持续监测大额风险暴露变动</w:t>
      </w:r>
      <w:r>
        <w:rPr>
          <w:rFonts w:hint="eastAsia" w:ascii="宋体" w:hAnsi="宋体" w:eastAsia="宋体" w:cs="宋体"/>
          <w:b w:val="0"/>
          <w:i w:val="0"/>
          <w:caps w:val="0"/>
          <w:color w:val="333333"/>
          <w:spacing w:val="0"/>
          <w:sz w:val="30"/>
          <w:szCs w:val="30"/>
          <w:bdr w:val="none" w:color="auto" w:sz="0" w:space="0"/>
          <w:shd w:val="clear" w:fill="FFFFFF"/>
        </w:rPr>
        <w:t>及管理</w:t>
      </w:r>
      <w:r>
        <w:rPr>
          <w:rFonts w:hint="eastAsia" w:ascii="宋体" w:hAnsi="宋体" w:eastAsia="宋体" w:cs="宋体"/>
          <w:b w:val="0"/>
          <w:i w:val="0"/>
          <w:caps w:val="0"/>
          <w:color w:val="333333"/>
          <w:spacing w:val="0"/>
          <w:sz w:val="30"/>
          <w:szCs w:val="30"/>
          <w:bdr w:val="none" w:color="auto" w:sz="0" w:space="0"/>
          <w:shd w:val="clear" w:fill="FFFFFF"/>
        </w:rPr>
        <w:t>情况，定期向高级管理层报告</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（五）确保大额风险暴露符合监管要求及内部限额</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对于突破限额的情况及时报告高级管理层</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（六）拟定大额风险暴露信息披露内容，提交高级管理层审核。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w:t>
      </w:r>
      <w:r>
        <w:rPr>
          <w:rFonts w:hint="eastAsia" w:ascii="宋体" w:hAnsi="宋体" w:eastAsia="宋体" w:cs="宋体"/>
          <w:b/>
          <w:i w:val="0"/>
          <w:caps w:val="0"/>
          <w:color w:val="333333"/>
          <w:spacing w:val="0"/>
          <w:sz w:val="30"/>
          <w:szCs w:val="30"/>
          <w:bdr w:val="none" w:color="auto" w:sz="0" w:space="0"/>
          <w:shd w:val="clear" w:fill="FFFFFF"/>
        </w:rPr>
        <w:t>三十</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商业银行应根据本办法制定大额风险暴露管理制度，定期</w:t>
      </w:r>
      <w:r>
        <w:rPr>
          <w:rFonts w:hint="eastAsia" w:ascii="宋体" w:hAnsi="宋体" w:eastAsia="宋体" w:cs="宋体"/>
          <w:b w:val="0"/>
          <w:i w:val="0"/>
          <w:caps w:val="0"/>
          <w:color w:val="333333"/>
          <w:spacing w:val="0"/>
          <w:sz w:val="30"/>
          <w:szCs w:val="30"/>
          <w:bdr w:val="none" w:color="auto" w:sz="0" w:space="0"/>
          <w:shd w:val="clear" w:fill="FFFFFF"/>
        </w:rPr>
        <w:t>对制度开展</w:t>
      </w:r>
      <w:r>
        <w:rPr>
          <w:rFonts w:hint="eastAsia" w:ascii="宋体" w:hAnsi="宋体" w:eastAsia="宋体" w:cs="宋体"/>
          <w:b w:val="0"/>
          <w:i w:val="0"/>
          <w:caps w:val="0"/>
          <w:color w:val="333333"/>
          <w:spacing w:val="0"/>
          <w:sz w:val="30"/>
          <w:szCs w:val="30"/>
          <w:bdr w:val="none" w:color="auto" w:sz="0" w:space="0"/>
          <w:shd w:val="clear" w:fill="FFFFFF"/>
        </w:rPr>
        <w:t>评估</w:t>
      </w:r>
      <w:r>
        <w:rPr>
          <w:rFonts w:hint="eastAsia" w:ascii="宋体" w:hAnsi="宋体" w:eastAsia="宋体" w:cs="宋体"/>
          <w:b w:val="0"/>
          <w:i w:val="0"/>
          <w:caps w:val="0"/>
          <w:color w:val="333333"/>
          <w:spacing w:val="0"/>
          <w:sz w:val="30"/>
          <w:szCs w:val="30"/>
          <w:bdr w:val="none" w:color="auto" w:sz="0" w:space="0"/>
          <w:shd w:val="clear" w:fill="FFFFFF"/>
        </w:rPr>
        <w:t>，必要时应及时</w:t>
      </w:r>
      <w:r>
        <w:rPr>
          <w:rFonts w:hint="eastAsia" w:ascii="宋体" w:hAnsi="宋体" w:eastAsia="宋体" w:cs="宋体"/>
          <w:b w:val="0"/>
          <w:i w:val="0"/>
          <w:caps w:val="0"/>
          <w:color w:val="333333"/>
          <w:spacing w:val="0"/>
          <w:sz w:val="30"/>
          <w:szCs w:val="30"/>
          <w:bdr w:val="none" w:color="auto" w:sz="0" w:space="0"/>
          <w:shd w:val="clear" w:fill="FFFFFF"/>
        </w:rPr>
        <w:t>修订。制度内容应至少包括：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（一）管理架构与职责分工</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（二）管理政策与工作流程</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（三）客户范围及关联客户认定标准</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（四）风险暴露计算方法</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（五）内部限额与监督审计</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（六）统计报告及信息披露要求。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商业银行制定、修订大额风险暴露管理制度，应及时报银行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w:t>
      </w:r>
      <w:r>
        <w:rPr>
          <w:rFonts w:hint="eastAsia" w:ascii="宋体" w:hAnsi="宋体" w:eastAsia="宋体" w:cs="宋体"/>
          <w:b/>
          <w:i w:val="0"/>
          <w:caps w:val="0"/>
          <w:color w:val="333333"/>
          <w:spacing w:val="0"/>
          <w:sz w:val="30"/>
          <w:szCs w:val="30"/>
          <w:bdr w:val="none" w:color="auto" w:sz="0" w:space="0"/>
          <w:shd w:val="clear" w:fill="FFFFFF"/>
        </w:rPr>
        <w:t>三十一</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商业银行应根据自身风险偏好、风险状况、管理水平和资本实力，按照大额风险暴露监管要求设定内部限额，并对其进行持续监测、预警和控制。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w:t>
      </w:r>
      <w:r>
        <w:rPr>
          <w:rFonts w:hint="eastAsia" w:ascii="宋体" w:hAnsi="宋体" w:eastAsia="宋体" w:cs="宋体"/>
          <w:b/>
          <w:i w:val="0"/>
          <w:caps w:val="0"/>
          <w:color w:val="333333"/>
          <w:spacing w:val="0"/>
          <w:sz w:val="30"/>
          <w:szCs w:val="30"/>
          <w:bdr w:val="none" w:color="auto" w:sz="0" w:space="0"/>
          <w:shd w:val="clear" w:fill="FFFFFF"/>
        </w:rPr>
        <w:t>二</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商业银行应加强信息系统建设，持续收集数据信息，有效支持大额风险暴露管理。相关信息系统应至少实现以下功能：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（一）支持关联客户识别</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（二）准确计量风险暴露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（三）持续监测大额风险暴露变动情况</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（四）大额风险暴露接近内部限额</w:t>
      </w:r>
      <w:r>
        <w:rPr>
          <w:rFonts w:hint="eastAsia" w:ascii="宋体" w:hAnsi="宋体" w:eastAsia="宋体" w:cs="宋体"/>
          <w:b w:val="0"/>
          <w:i w:val="0"/>
          <w:caps w:val="0"/>
          <w:color w:val="333333"/>
          <w:spacing w:val="0"/>
          <w:sz w:val="30"/>
          <w:szCs w:val="30"/>
          <w:bdr w:val="none" w:color="auto" w:sz="0" w:space="0"/>
          <w:shd w:val="clear" w:fill="FFFFFF"/>
        </w:rPr>
        <w:t>时，</w:t>
      </w:r>
      <w:r>
        <w:rPr>
          <w:rFonts w:hint="eastAsia" w:ascii="宋体" w:hAnsi="宋体" w:eastAsia="宋体" w:cs="宋体"/>
          <w:b w:val="0"/>
          <w:i w:val="0"/>
          <w:caps w:val="0"/>
          <w:color w:val="333333"/>
          <w:spacing w:val="0"/>
          <w:sz w:val="30"/>
          <w:szCs w:val="30"/>
          <w:bdr w:val="none" w:color="auto" w:sz="0" w:space="0"/>
          <w:shd w:val="clear" w:fill="FFFFFF"/>
        </w:rPr>
        <w:t>进行预警提示。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w:t>
      </w:r>
      <w:r>
        <w:rPr>
          <w:rFonts w:hint="eastAsia" w:ascii="宋体" w:hAnsi="宋体" w:eastAsia="宋体" w:cs="宋体"/>
          <w:b/>
          <w:i w:val="0"/>
          <w:caps w:val="0"/>
          <w:color w:val="333333"/>
          <w:spacing w:val="0"/>
          <w:sz w:val="30"/>
          <w:szCs w:val="30"/>
          <w:bdr w:val="none" w:color="auto" w:sz="0" w:space="0"/>
          <w:shd w:val="clear" w:fill="FFFFFF"/>
        </w:rPr>
        <w:t>三</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监督管理机构依照本办法规定对商业银行大额风险暴露管理进行监督检查，并采取相应监管措施。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w:t>
      </w:r>
      <w:r>
        <w:rPr>
          <w:rFonts w:hint="eastAsia" w:ascii="宋体" w:hAnsi="宋体" w:eastAsia="宋体" w:cs="宋体"/>
          <w:b/>
          <w:i w:val="0"/>
          <w:caps w:val="0"/>
          <w:color w:val="333333"/>
          <w:spacing w:val="0"/>
          <w:sz w:val="30"/>
          <w:szCs w:val="30"/>
          <w:bdr w:val="none" w:color="auto" w:sz="0" w:space="0"/>
          <w:shd w:val="clear" w:fill="FFFFFF"/>
        </w:rPr>
        <w:t>四</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监督管理机构定期评估商业银行大额风险暴露管理状况及效果，包括制度执行、系统建设、限额遵守、风险管控等，将评估意见反馈商业银行董事会和高级管理层，</w:t>
      </w:r>
      <w:r>
        <w:rPr>
          <w:rFonts w:hint="eastAsia" w:ascii="宋体" w:hAnsi="宋体" w:eastAsia="宋体" w:cs="宋体"/>
          <w:b w:val="0"/>
          <w:i w:val="0"/>
          <w:caps w:val="0"/>
          <w:color w:val="333333"/>
          <w:spacing w:val="0"/>
          <w:sz w:val="30"/>
          <w:szCs w:val="30"/>
          <w:bdr w:val="none" w:color="auto" w:sz="0" w:space="0"/>
          <w:shd w:val="clear" w:fill="FFFFFF"/>
        </w:rPr>
        <w:t>并</w:t>
      </w:r>
      <w:r>
        <w:rPr>
          <w:rFonts w:hint="eastAsia" w:ascii="宋体" w:hAnsi="宋体" w:eastAsia="宋体" w:cs="宋体"/>
          <w:b w:val="0"/>
          <w:i w:val="0"/>
          <w:caps w:val="0"/>
          <w:color w:val="333333"/>
          <w:spacing w:val="0"/>
          <w:sz w:val="30"/>
          <w:szCs w:val="30"/>
          <w:bdr w:val="none" w:color="auto" w:sz="0" w:space="0"/>
          <w:shd w:val="clear" w:fill="FFFFFF"/>
        </w:rPr>
        <w:t>将评估结果作为监管评级的重要参考。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w:t>
      </w:r>
      <w:r>
        <w:rPr>
          <w:rFonts w:hint="eastAsia" w:ascii="宋体" w:hAnsi="宋体" w:eastAsia="宋体" w:cs="宋体"/>
          <w:b/>
          <w:i w:val="0"/>
          <w:caps w:val="0"/>
          <w:color w:val="333333"/>
          <w:spacing w:val="0"/>
          <w:sz w:val="30"/>
          <w:szCs w:val="30"/>
          <w:bdr w:val="none" w:color="auto" w:sz="0" w:space="0"/>
          <w:shd w:val="clear" w:fill="FFFFFF"/>
        </w:rPr>
        <w:t>五</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w:t>
      </w:r>
      <w:r>
        <w:rPr>
          <w:rFonts w:hint="eastAsia" w:ascii="宋体" w:hAnsi="宋体" w:eastAsia="宋体" w:cs="宋体"/>
          <w:b w:val="0"/>
          <w:i w:val="0"/>
          <w:caps w:val="0"/>
          <w:color w:val="333333"/>
          <w:spacing w:val="0"/>
          <w:sz w:val="30"/>
          <w:szCs w:val="30"/>
          <w:bdr w:val="none" w:color="auto" w:sz="0" w:space="0"/>
          <w:shd w:val="clear" w:fill="FFFFFF"/>
        </w:rPr>
        <w:t>于年初</w:t>
      </w:r>
      <w:r>
        <w:rPr>
          <w:rFonts w:hint="eastAsia" w:ascii="宋体" w:hAnsi="宋体" w:eastAsia="宋体" w:cs="宋体"/>
          <w:b w:val="0"/>
          <w:i w:val="0"/>
          <w:caps w:val="0"/>
          <w:color w:val="333333"/>
          <w:spacing w:val="0"/>
          <w:sz w:val="30"/>
          <w:szCs w:val="30"/>
          <w:bdr w:val="none" w:color="auto" w:sz="0" w:space="0"/>
          <w:shd w:val="clear" w:fill="FFFFFF"/>
        </w:rPr>
        <w:t>30</w:t>
      </w:r>
      <w:r>
        <w:rPr>
          <w:rFonts w:hint="eastAsia" w:ascii="宋体" w:hAnsi="宋体" w:eastAsia="宋体" w:cs="宋体"/>
          <w:b w:val="0"/>
          <w:i w:val="0"/>
          <w:caps w:val="0"/>
          <w:color w:val="333333"/>
          <w:spacing w:val="0"/>
          <w:sz w:val="30"/>
          <w:szCs w:val="30"/>
          <w:bdr w:val="none" w:color="auto" w:sz="0" w:space="0"/>
          <w:shd w:val="clear" w:fill="FFFFFF"/>
        </w:rPr>
        <w:t>个工作日内</w:t>
      </w:r>
      <w:r>
        <w:rPr>
          <w:rFonts w:hint="eastAsia" w:ascii="宋体" w:hAnsi="宋体" w:eastAsia="宋体" w:cs="宋体"/>
          <w:b w:val="0"/>
          <w:i w:val="0"/>
          <w:caps w:val="0"/>
          <w:color w:val="333333"/>
          <w:spacing w:val="0"/>
          <w:sz w:val="30"/>
          <w:szCs w:val="30"/>
          <w:bdr w:val="none" w:color="auto" w:sz="0" w:space="0"/>
          <w:shd w:val="clear" w:fill="FFFFFF"/>
        </w:rPr>
        <w:t>向银行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监督管理机构报告</w:t>
      </w:r>
      <w:r>
        <w:rPr>
          <w:rFonts w:hint="eastAsia" w:ascii="宋体" w:hAnsi="宋体" w:eastAsia="宋体" w:cs="宋体"/>
          <w:b w:val="0"/>
          <w:i w:val="0"/>
          <w:caps w:val="0"/>
          <w:color w:val="333333"/>
          <w:spacing w:val="0"/>
          <w:sz w:val="30"/>
          <w:szCs w:val="30"/>
          <w:bdr w:val="none" w:color="auto" w:sz="0" w:space="0"/>
          <w:shd w:val="clear" w:fill="FFFFFF"/>
        </w:rPr>
        <w:t>上一年度</w:t>
      </w:r>
      <w:r>
        <w:rPr>
          <w:rFonts w:hint="eastAsia" w:ascii="宋体" w:hAnsi="宋体" w:eastAsia="宋体" w:cs="宋体"/>
          <w:b w:val="0"/>
          <w:i w:val="0"/>
          <w:caps w:val="0"/>
          <w:color w:val="333333"/>
          <w:spacing w:val="0"/>
          <w:sz w:val="30"/>
          <w:szCs w:val="30"/>
          <w:bdr w:val="none" w:color="auto" w:sz="0" w:space="0"/>
          <w:shd w:val="clear" w:fill="FFFFFF"/>
        </w:rPr>
        <w:t>大额风险暴露管理情况。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w:t>
      </w:r>
      <w:r>
        <w:rPr>
          <w:rFonts w:hint="eastAsia" w:ascii="宋体" w:hAnsi="宋体" w:eastAsia="宋体" w:cs="宋体"/>
          <w:b/>
          <w:i w:val="0"/>
          <w:caps w:val="0"/>
          <w:color w:val="333333"/>
          <w:spacing w:val="0"/>
          <w:sz w:val="30"/>
          <w:szCs w:val="30"/>
          <w:bdr w:val="none" w:color="auto" w:sz="0" w:space="0"/>
          <w:shd w:val="clear" w:fill="FFFFFF"/>
        </w:rPr>
        <w:t>六</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商业银行应定期向银行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监督管理机构报告并表和未并表的风险暴露情况</w:t>
      </w:r>
      <w:r>
        <w:rPr>
          <w:rFonts w:hint="eastAsia" w:ascii="宋体" w:hAnsi="宋体" w:eastAsia="宋体" w:cs="宋体"/>
          <w:b w:val="0"/>
          <w:i w:val="0"/>
          <w:caps w:val="0"/>
          <w:color w:val="333333"/>
          <w:spacing w:val="0"/>
          <w:sz w:val="30"/>
          <w:szCs w:val="30"/>
          <w:bdr w:val="none" w:color="auto" w:sz="0" w:space="0"/>
          <w:shd w:val="clear" w:fill="FFFFFF"/>
        </w:rPr>
        <w:t>，具体包括</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（一）所有大额风险暴露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（二）不考虑风险缓释作用的所有大额风险暴露</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（三）前二十大</w:t>
      </w:r>
      <w:r>
        <w:rPr>
          <w:rFonts w:hint="eastAsia" w:ascii="宋体" w:hAnsi="宋体" w:eastAsia="宋体" w:cs="宋体"/>
          <w:b w:val="0"/>
          <w:i w:val="0"/>
          <w:caps w:val="0"/>
          <w:color w:val="333333"/>
          <w:spacing w:val="0"/>
          <w:sz w:val="30"/>
          <w:szCs w:val="30"/>
          <w:bdr w:val="none" w:color="auto" w:sz="0" w:space="0"/>
          <w:shd w:val="clear" w:fill="FFFFFF"/>
        </w:rPr>
        <w:t>客户</w:t>
      </w:r>
      <w:r>
        <w:rPr>
          <w:rFonts w:hint="eastAsia" w:ascii="宋体" w:hAnsi="宋体" w:eastAsia="宋体" w:cs="宋体"/>
          <w:b w:val="0"/>
          <w:i w:val="0"/>
          <w:caps w:val="0"/>
          <w:color w:val="333333"/>
          <w:spacing w:val="0"/>
          <w:sz w:val="30"/>
          <w:szCs w:val="30"/>
          <w:bdr w:val="none" w:color="auto" w:sz="0" w:space="0"/>
          <w:shd w:val="clear" w:fill="FFFFFF"/>
        </w:rPr>
        <w:t>风险暴露，已按第（一）款要求报送的不再重复报送。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并表</w:t>
      </w:r>
      <w:r>
        <w:rPr>
          <w:rFonts w:hint="eastAsia" w:ascii="宋体" w:hAnsi="宋体" w:eastAsia="宋体" w:cs="宋体"/>
          <w:b w:val="0"/>
          <w:i w:val="0"/>
          <w:caps w:val="0"/>
          <w:color w:val="333333"/>
          <w:spacing w:val="0"/>
          <w:sz w:val="30"/>
          <w:szCs w:val="30"/>
          <w:bdr w:val="none" w:color="auto" w:sz="0" w:space="0"/>
          <w:shd w:val="clear" w:fill="FFFFFF"/>
        </w:rPr>
        <w:t>情况</w:t>
      </w:r>
      <w:r>
        <w:rPr>
          <w:rFonts w:hint="eastAsia" w:ascii="宋体" w:hAnsi="宋体" w:eastAsia="宋体" w:cs="宋体"/>
          <w:b w:val="0"/>
          <w:i w:val="0"/>
          <w:caps w:val="0"/>
          <w:color w:val="333333"/>
          <w:spacing w:val="0"/>
          <w:sz w:val="30"/>
          <w:szCs w:val="30"/>
          <w:bdr w:val="none" w:color="auto" w:sz="0" w:space="0"/>
          <w:shd w:val="clear" w:fill="FFFFFF"/>
        </w:rPr>
        <w:t>每半年报送一次，未并表</w:t>
      </w:r>
      <w:r>
        <w:rPr>
          <w:rFonts w:hint="eastAsia" w:ascii="宋体" w:hAnsi="宋体" w:eastAsia="宋体" w:cs="宋体"/>
          <w:b w:val="0"/>
          <w:i w:val="0"/>
          <w:caps w:val="0"/>
          <w:color w:val="333333"/>
          <w:spacing w:val="0"/>
          <w:sz w:val="30"/>
          <w:szCs w:val="30"/>
          <w:bdr w:val="none" w:color="auto" w:sz="0" w:space="0"/>
          <w:shd w:val="clear" w:fill="FFFFFF"/>
        </w:rPr>
        <w:t>情况</w:t>
      </w:r>
      <w:r>
        <w:rPr>
          <w:rFonts w:hint="eastAsia" w:ascii="宋体" w:hAnsi="宋体" w:eastAsia="宋体" w:cs="宋体"/>
          <w:b w:val="0"/>
          <w:i w:val="0"/>
          <w:caps w:val="0"/>
          <w:color w:val="333333"/>
          <w:spacing w:val="0"/>
          <w:sz w:val="30"/>
          <w:szCs w:val="30"/>
          <w:bdr w:val="none" w:color="auto" w:sz="0" w:space="0"/>
          <w:shd w:val="clear" w:fill="FFFFFF"/>
        </w:rPr>
        <w:t>每季</w:t>
      </w:r>
      <w:r>
        <w:rPr>
          <w:rFonts w:hint="eastAsia" w:ascii="宋体" w:hAnsi="宋体" w:eastAsia="宋体" w:cs="宋体"/>
          <w:b w:val="0"/>
          <w:i w:val="0"/>
          <w:caps w:val="0"/>
          <w:color w:val="333333"/>
          <w:spacing w:val="0"/>
          <w:sz w:val="30"/>
          <w:szCs w:val="30"/>
          <w:bdr w:val="none" w:color="auto" w:sz="0" w:space="0"/>
          <w:shd w:val="clear" w:fill="FFFFFF"/>
        </w:rPr>
        <w:t>度</w:t>
      </w:r>
      <w:r>
        <w:rPr>
          <w:rFonts w:hint="eastAsia" w:ascii="宋体" w:hAnsi="宋体" w:eastAsia="宋体" w:cs="宋体"/>
          <w:b w:val="0"/>
          <w:i w:val="0"/>
          <w:caps w:val="0"/>
          <w:color w:val="333333"/>
          <w:spacing w:val="0"/>
          <w:sz w:val="30"/>
          <w:szCs w:val="30"/>
          <w:bdr w:val="none" w:color="auto" w:sz="0" w:space="0"/>
          <w:shd w:val="clear" w:fill="FFFFFF"/>
        </w:rPr>
        <w:t>报送一次。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w:t>
      </w:r>
      <w:r>
        <w:rPr>
          <w:rFonts w:hint="eastAsia" w:ascii="宋体" w:hAnsi="宋体" w:eastAsia="宋体" w:cs="宋体"/>
          <w:b/>
          <w:i w:val="0"/>
          <w:caps w:val="0"/>
          <w:color w:val="333333"/>
          <w:spacing w:val="0"/>
          <w:sz w:val="30"/>
          <w:szCs w:val="30"/>
          <w:bdr w:val="none" w:color="auto" w:sz="0" w:space="0"/>
          <w:shd w:val="clear" w:fill="FFFFFF"/>
        </w:rPr>
        <w:t>七</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w:t>
      </w:r>
      <w:r>
        <w:rPr>
          <w:rFonts w:hint="eastAsia" w:ascii="宋体" w:hAnsi="宋体" w:eastAsia="宋体" w:cs="宋体"/>
          <w:b w:val="0"/>
          <w:i w:val="0"/>
          <w:caps w:val="0"/>
          <w:color w:val="333333"/>
          <w:spacing w:val="0"/>
          <w:sz w:val="30"/>
          <w:szCs w:val="30"/>
          <w:bdr w:val="none" w:color="auto" w:sz="0" w:space="0"/>
          <w:shd w:val="clear" w:fill="FFFFFF"/>
        </w:rPr>
        <w:t>突破</w:t>
      </w:r>
      <w:r>
        <w:rPr>
          <w:rFonts w:hint="eastAsia" w:ascii="宋体" w:hAnsi="宋体" w:eastAsia="宋体" w:cs="宋体"/>
          <w:b w:val="0"/>
          <w:i w:val="0"/>
          <w:caps w:val="0"/>
          <w:color w:val="333333"/>
          <w:spacing w:val="0"/>
          <w:sz w:val="30"/>
          <w:szCs w:val="30"/>
          <w:bdr w:val="none" w:color="auto" w:sz="0" w:space="0"/>
          <w:shd w:val="clear" w:fill="FFFFFF"/>
        </w:rPr>
        <w:t>大额风险暴露监管要求的，应立即报告银行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w:t>
      </w:r>
      <w:r>
        <w:rPr>
          <w:rFonts w:hint="eastAsia" w:ascii="宋体" w:hAnsi="宋体" w:eastAsia="宋体" w:cs="宋体"/>
          <w:b/>
          <w:i w:val="0"/>
          <w:caps w:val="0"/>
          <w:color w:val="333333"/>
          <w:spacing w:val="0"/>
          <w:sz w:val="30"/>
          <w:szCs w:val="30"/>
          <w:bdr w:val="none" w:color="auto" w:sz="0" w:space="0"/>
          <w:shd w:val="clear" w:fill="FFFFFF"/>
        </w:rPr>
        <w:t>八</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w:t>
      </w:r>
      <w:r>
        <w:rPr>
          <w:rFonts w:hint="eastAsia" w:ascii="宋体" w:hAnsi="宋体" w:eastAsia="宋体" w:cs="宋体"/>
          <w:b w:val="0"/>
          <w:i w:val="0"/>
          <w:caps w:val="0"/>
          <w:color w:val="333333"/>
          <w:spacing w:val="0"/>
          <w:sz w:val="30"/>
          <w:szCs w:val="30"/>
          <w:bdr w:val="none" w:color="auto" w:sz="0" w:space="0"/>
          <w:shd w:val="clear" w:fill="FFFFFF"/>
        </w:rPr>
        <w:t>违反大额风险暴露监管要求的，银行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监督管理机构可采取以下监管措施：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（一）要求商业银行</w:t>
      </w:r>
      <w:r>
        <w:rPr>
          <w:rFonts w:hint="eastAsia" w:ascii="宋体" w:hAnsi="宋体" w:eastAsia="宋体" w:cs="宋体"/>
          <w:b w:val="0"/>
          <w:i w:val="0"/>
          <w:caps w:val="0"/>
          <w:color w:val="333333"/>
          <w:spacing w:val="0"/>
          <w:sz w:val="30"/>
          <w:szCs w:val="30"/>
          <w:bdr w:val="none" w:color="auto" w:sz="0" w:space="0"/>
          <w:shd w:val="clear" w:fill="FFFFFF"/>
        </w:rPr>
        <w:t>分析</w:t>
      </w:r>
      <w:r>
        <w:rPr>
          <w:rFonts w:hint="eastAsia" w:ascii="宋体" w:hAnsi="宋体" w:eastAsia="宋体" w:cs="宋体"/>
          <w:b w:val="0"/>
          <w:i w:val="0"/>
          <w:caps w:val="0"/>
          <w:color w:val="333333"/>
          <w:spacing w:val="0"/>
          <w:sz w:val="30"/>
          <w:szCs w:val="30"/>
          <w:bdr w:val="none" w:color="auto" w:sz="0" w:space="0"/>
          <w:shd w:val="clear" w:fill="FFFFFF"/>
        </w:rPr>
        <w:t>大额风险暴露上升</w:t>
      </w:r>
      <w:r>
        <w:rPr>
          <w:rFonts w:hint="eastAsia" w:ascii="宋体" w:hAnsi="宋体" w:eastAsia="宋体" w:cs="宋体"/>
          <w:b w:val="0"/>
          <w:i w:val="0"/>
          <w:caps w:val="0"/>
          <w:color w:val="333333"/>
          <w:spacing w:val="0"/>
          <w:sz w:val="30"/>
          <w:szCs w:val="30"/>
          <w:bdr w:val="none" w:color="auto" w:sz="0" w:space="0"/>
          <w:shd w:val="clear" w:fill="FFFFFF"/>
        </w:rPr>
        <w:t>的</w:t>
      </w:r>
      <w:r>
        <w:rPr>
          <w:rFonts w:hint="eastAsia" w:ascii="宋体" w:hAnsi="宋体" w:eastAsia="宋体" w:cs="宋体"/>
          <w:b w:val="0"/>
          <w:i w:val="0"/>
          <w:caps w:val="0"/>
          <w:color w:val="333333"/>
          <w:spacing w:val="0"/>
          <w:sz w:val="30"/>
          <w:szCs w:val="30"/>
          <w:bdr w:val="none" w:color="auto" w:sz="0" w:space="0"/>
          <w:shd w:val="clear" w:fill="FFFFFF"/>
        </w:rPr>
        <w:t>原因</w:t>
      </w:r>
      <w:r>
        <w:rPr>
          <w:rFonts w:hint="eastAsia" w:ascii="宋体" w:hAnsi="宋体" w:eastAsia="宋体" w:cs="宋体"/>
          <w:b w:val="0"/>
          <w:i w:val="0"/>
          <w:caps w:val="0"/>
          <w:color w:val="333333"/>
          <w:spacing w:val="0"/>
          <w:sz w:val="30"/>
          <w:szCs w:val="30"/>
          <w:bdr w:val="none" w:color="auto" w:sz="0" w:space="0"/>
          <w:shd w:val="clear" w:fill="FFFFFF"/>
        </w:rPr>
        <w:t>，并</w:t>
      </w:r>
      <w:r>
        <w:rPr>
          <w:rFonts w:hint="eastAsia" w:ascii="宋体" w:hAnsi="宋体" w:eastAsia="宋体" w:cs="宋体"/>
          <w:b w:val="0"/>
          <w:i w:val="0"/>
          <w:caps w:val="0"/>
          <w:color w:val="333333"/>
          <w:spacing w:val="0"/>
          <w:sz w:val="30"/>
          <w:szCs w:val="30"/>
          <w:bdr w:val="none" w:color="auto" w:sz="0" w:space="0"/>
          <w:shd w:val="clear" w:fill="FFFFFF"/>
        </w:rPr>
        <w:t>预测</w:t>
      </w:r>
      <w:r>
        <w:rPr>
          <w:rFonts w:hint="eastAsia" w:ascii="宋体" w:hAnsi="宋体" w:eastAsia="宋体" w:cs="宋体"/>
          <w:b w:val="0"/>
          <w:i w:val="0"/>
          <w:caps w:val="0"/>
          <w:color w:val="333333"/>
          <w:spacing w:val="0"/>
          <w:sz w:val="30"/>
          <w:szCs w:val="30"/>
          <w:bdr w:val="none" w:color="auto" w:sz="0" w:space="0"/>
          <w:shd w:val="clear" w:fill="FFFFFF"/>
        </w:rPr>
        <w:t>其变动趋势；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（二）与商业银行董事会、高级管理层进行审慎性会谈</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w:t>
      </w:r>
      <w:r>
        <w:rPr>
          <w:rFonts w:hint="eastAsia" w:ascii="宋体" w:hAnsi="宋体" w:eastAsia="宋体" w:cs="宋体"/>
          <w:b w:val="0"/>
          <w:i w:val="0"/>
          <w:caps w:val="0"/>
          <w:color w:val="333333"/>
          <w:spacing w:val="0"/>
          <w:sz w:val="30"/>
          <w:szCs w:val="30"/>
          <w:bdr w:val="none" w:color="auto" w:sz="0" w:space="0"/>
          <w:shd w:val="clear" w:fill="FFFFFF"/>
        </w:rPr>
        <w:t>印</w:t>
      </w:r>
      <w:r>
        <w:rPr>
          <w:rFonts w:hint="eastAsia" w:ascii="宋体" w:hAnsi="宋体" w:eastAsia="宋体" w:cs="宋体"/>
          <w:b w:val="0"/>
          <w:i w:val="0"/>
          <w:caps w:val="0"/>
          <w:color w:val="333333"/>
          <w:spacing w:val="0"/>
          <w:sz w:val="30"/>
          <w:szCs w:val="30"/>
          <w:bdr w:val="none" w:color="auto" w:sz="0" w:space="0"/>
          <w:shd w:val="clear" w:fill="FFFFFF"/>
        </w:rPr>
        <w:t>发监管意见书，内容包括商业银行大额风险暴露管理存在的问题、拟采取的纠正措施和限期达标意见等</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（四）要求商业银行制定切实可行的大额风险暴露限期达标计划，并报银行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监督管理机构备案</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（五）根据违规</w:t>
      </w:r>
      <w:r>
        <w:rPr>
          <w:rFonts w:hint="eastAsia" w:ascii="宋体" w:hAnsi="宋体" w:eastAsia="宋体" w:cs="宋体"/>
          <w:b w:val="0"/>
          <w:i w:val="0"/>
          <w:caps w:val="0"/>
          <w:color w:val="333333"/>
          <w:spacing w:val="0"/>
          <w:sz w:val="30"/>
          <w:szCs w:val="30"/>
          <w:bdr w:val="none" w:color="auto" w:sz="0" w:space="0"/>
          <w:shd w:val="clear" w:fill="FFFFFF"/>
        </w:rPr>
        <w:t>情况</w:t>
      </w:r>
      <w:r>
        <w:rPr>
          <w:rFonts w:hint="eastAsia" w:ascii="宋体" w:hAnsi="宋体" w:eastAsia="宋体" w:cs="宋体"/>
          <w:b w:val="0"/>
          <w:i w:val="0"/>
          <w:caps w:val="0"/>
          <w:color w:val="333333"/>
          <w:spacing w:val="0"/>
          <w:sz w:val="30"/>
          <w:szCs w:val="30"/>
          <w:bdr w:val="none" w:color="auto" w:sz="0" w:space="0"/>
          <w:shd w:val="clear" w:fill="FFFFFF"/>
        </w:rPr>
        <w:t>提高其监管资本要求</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（六）责令商业银行采取有效措施降低大额风险暴露。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w:t>
      </w:r>
      <w:r>
        <w:rPr>
          <w:rFonts w:hint="eastAsia" w:ascii="宋体" w:hAnsi="宋体" w:eastAsia="宋体" w:cs="宋体"/>
          <w:b/>
          <w:i w:val="0"/>
          <w:caps w:val="0"/>
          <w:color w:val="333333"/>
          <w:spacing w:val="0"/>
          <w:sz w:val="30"/>
          <w:szCs w:val="30"/>
          <w:bdr w:val="none" w:color="auto" w:sz="0" w:space="0"/>
          <w:shd w:val="clear" w:fill="FFFFFF"/>
        </w:rPr>
        <w:t>三十九</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商业银行违反大额风险暴露监管要求的，除本办法第三十</w:t>
      </w:r>
      <w:r>
        <w:rPr>
          <w:rFonts w:hint="eastAsia" w:ascii="宋体" w:hAnsi="宋体" w:eastAsia="宋体" w:cs="宋体"/>
          <w:b w:val="0"/>
          <w:i w:val="0"/>
          <w:caps w:val="0"/>
          <w:color w:val="333333"/>
          <w:spacing w:val="0"/>
          <w:sz w:val="30"/>
          <w:szCs w:val="30"/>
          <w:bdr w:val="none" w:color="auto" w:sz="0" w:space="0"/>
          <w:shd w:val="clear" w:fill="FFFFFF"/>
        </w:rPr>
        <w:t>八</w:t>
      </w:r>
      <w:r>
        <w:rPr>
          <w:rFonts w:hint="eastAsia" w:ascii="宋体" w:hAnsi="宋体" w:eastAsia="宋体" w:cs="宋体"/>
          <w:b w:val="0"/>
          <w:i w:val="0"/>
          <w:caps w:val="0"/>
          <w:color w:val="333333"/>
          <w:spacing w:val="0"/>
          <w:sz w:val="30"/>
          <w:szCs w:val="30"/>
          <w:bdr w:val="none" w:color="auto" w:sz="0" w:space="0"/>
          <w:shd w:val="clear" w:fill="FFFFFF"/>
        </w:rPr>
        <w:t>条规定的监管措施外，银行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监督管理机构还可依据《中华人民共和国银行业监督管理法》</w:t>
      </w:r>
      <w:r>
        <w:rPr>
          <w:rFonts w:hint="eastAsia" w:ascii="宋体" w:hAnsi="宋体" w:eastAsia="宋体" w:cs="宋体"/>
          <w:b w:val="0"/>
          <w:i w:val="0"/>
          <w:caps w:val="0"/>
          <w:color w:val="333333"/>
          <w:spacing w:val="0"/>
          <w:sz w:val="30"/>
          <w:szCs w:val="30"/>
          <w:bdr w:val="none" w:color="auto" w:sz="0" w:space="0"/>
          <w:shd w:val="clear" w:fill="FFFFFF"/>
        </w:rPr>
        <w:t>等法律法规</w:t>
      </w:r>
      <w:r>
        <w:rPr>
          <w:rFonts w:hint="eastAsia" w:ascii="宋体" w:hAnsi="宋体" w:eastAsia="宋体" w:cs="宋体"/>
          <w:b w:val="0"/>
          <w:i w:val="0"/>
          <w:caps w:val="0"/>
          <w:color w:val="333333"/>
          <w:spacing w:val="0"/>
          <w:sz w:val="30"/>
          <w:szCs w:val="30"/>
          <w:bdr w:val="none" w:color="auto" w:sz="0" w:space="0"/>
          <w:shd w:val="clear" w:fill="FFFFFF"/>
        </w:rPr>
        <w:t>规定实施行政处罚。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商业银行未按本办法规定管理大额风险暴露、报告大额风险暴露情况的，以及未按规定进行信息披露、提供虚假</w:t>
      </w:r>
      <w:r>
        <w:rPr>
          <w:rFonts w:hint="eastAsia" w:ascii="宋体" w:hAnsi="宋体" w:eastAsia="宋体" w:cs="宋体"/>
          <w:b w:val="0"/>
          <w:i w:val="0"/>
          <w:caps w:val="0"/>
          <w:color w:val="333333"/>
          <w:spacing w:val="0"/>
          <w:sz w:val="30"/>
          <w:szCs w:val="30"/>
          <w:bdr w:val="none" w:color="auto" w:sz="0" w:space="0"/>
          <w:shd w:val="clear" w:fill="FFFFFF"/>
        </w:rPr>
        <w:t>报告</w:t>
      </w:r>
      <w:r>
        <w:rPr>
          <w:rFonts w:hint="eastAsia" w:ascii="宋体" w:hAnsi="宋体" w:eastAsia="宋体" w:cs="宋体"/>
          <w:b w:val="0"/>
          <w:i w:val="0"/>
          <w:caps w:val="0"/>
          <w:color w:val="333333"/>
          <w:spacing w:val="0"/>
          <w:sz w:val="30"/>
          <w:szCs w:val="30"/>
          <w:bdr w:val="none" w:color="auto" w:sz="0" w:space="0"/>
          <w:shd w:val="clear" w:fill="FFFFFF"/>
        </w:rPr>
        <w:t>或隐瞒重要事实的，银行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监督管理机构可依据《中华人民共和国银行业监督管理法》</w:t>
      </w:r>
      <w:r>
        <w:rPr>
          <w:rFonts w:hint="eastAsia" w:ascii="宋体" w:hAnsi="宋体" w:eastAsia="宋体" w:cs="宋体"/>
          <w:b w:val="0"/>
          <w:i w:val="0"/>
          <w:caps w:val="0"/>
          <w:color w:val="333333"/>
          <w:spacing w:val="0"/>
          <w:sz w:val="30"/>
          <w:szCs w:val="30"/>
          <w:bdr w:val="none" w:color="auto" w:sz="0" w:space="0"/>
          <w:shd w:val="clear" w:fill="FFFFFF"/>
        </w:rPr>
        <w:t>等法律法规</w:t>
      </w:r>
      <w:r>
        <w:rPr>
          <w:rFonts w:hint="eastAsia" w:ascii="宋体" w:hAnsi="宋体" w:eastAsia="宋体" w:cs="宋体"/>
          <w:b w:val="0"/>
          <w:i w:val="0"/>
          <w:caps w:val="0"/>
          <w:color w:val="333333"/>
          <w:spacing w:val="0"/>
          <w:sz w:val="30"/>
          <w:szCs w:val="30"/>
          <w:bdr w:val="none" w:color="auto" w:sz="0" w:space="0"/>
          <w:shd w:val="clear" w:fill="FFFFFF"/>
        </w:rPr>
        <w:t>规定实施行政处罚。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w:t>
      </w:r>
      <w:r>
        <w:rPr>
          <w:rFonts w:hint="eastAsia" w:ascii="宋体" w:hAnsi="宋体" w:eastAsia="宋体" w:cs="宋体"/>
          <w:b/>
          <w:i w:val="0"/>
          <w:caps w:val="0"/>
          <w:color w:val="333333"/>
          <w:spacing w:val="0"/>
          <w:sz w:val="30"/>
          <w:szCs w:val="30"/>
          <w:bdr w:val="none" w:color="auto" w:sz="0" w:space="0"/>
          <w:shd w:val="clear" w:fill="FFFFFF"/>
        </w:rPr>
        <w:t>四十</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在市场流动性较为紧张的情况下，商业银行之间大额风险暴露突破监管要求的，银行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监督管理机构可</w:t>
      </w:r>
      <w:r>
        <w:rPr>
          <w:rFonts w:hint="eastAsia" w:ascii="宋体" w:hAnsi="宋体" w:eastAsia="宋体" w:cs="宋体"/>
          <w:b w:val="0"/>
          <w:i w:val="0"/>
          <w:caps w:val="0"/>
          <w:color w:val="333333"/>
          <w:spacing w:val="0"/>
          <w:sz w:val="30"/>
          <w:szCs w:val="30"/>
          <w:bdr w:val="none" w:color="auto" w:sz="0" w:space="0"/>
          <w:shd w:val="clear" w:fill="FFFFFF"/>
        </w:rPr>
        <w:t>根据实际情况采取相应</w:t>
      </w:r>
      <w:r>
        <w:rPr>
          <w:rFonts w:hint="eastAsia" w:ascii="宋体" w:hAnsi="宋体" w:eastAsia="宋体" w:cs="宋体"/>
          <w:b w:val="0"/>
          <w:i w:val="0"/>
          <w:caps w:val="0"/>
          <w:color w:val="333333"/>
          <w:spacing w:val="0"/>
          <w:sz w:val="30"/>
          <w:szCs w:val="30"/>
          <w:bdr w:val="none" w:color="auto" w:sz="0" w:space="0"/>
          <w:shd w:val="clear" w:fill="FFFFFF"/>
        </w:rPr>
        <w:t>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w:t>
      </w:r>
      <w:r>
        <w:rPr>
          <w:rFonts w:hint="eastAsia" w:ascii="宋体" w:hAnsi="宋体" w:eastAsia="宋体" w:cs="宋体"/>
          <w:b/>
          <w:i w:val="0"/>
          <w:caps w:val="0"/>
          <w:color w:val="333333"/>
          <w:spacing w:val="0"/>
          <w:sz w:val="30"/>
          <w:szCs w:val="30"/>
          <w:bdr w:val="none" w:color="auto" w:sz="0" w:space="0"/>
          <w:shd w:val="clear" w:fill="FFFFFF"/>
        </w:rPr>
        <w:t>四十一</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本办法由国务院银行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w:t>
      </w:r>
      <w:r>
        <w:rPr>
          <w:rFonts w:hint="eastAsia" w:ascii="宋体" w:hAnsi="宋体" w:eastAsia="宋体" w:cs="宋体"/>
          <w:b/>
          <w:i w:val="0"/>
          <w:caps w:val="0"/>
          <w:color w:val="333333"/>
          <w:spacing w:val="0"/>
          <w:sz w:val="30"/>
          <w:szCs w:val="30"/>
          <w:bdr w:val="none" w:color="auto" w:sz="0" w:space="0"/>
          <w:shd w:val="clear" w:fill="FFFFFF"/>
        </w:rPr>
        <w:t>二</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农村合作银行、村镇银行、农村信用社参照执行本办法。</w:t>
      </w:r>
      <w:r>
        <w:rPr>
          <w:rFonts w:hint="eastAsia" w:ascii="宋体" w:hAnsi="宋体" w:eastAsia="宋体" w:cs="宋体"/>
          <w:b w:val="0"/>
          <w:i w:val="0"/>
          <w:caps w:val="0"/>
          <w:color w:val="333333"/>
          <w:spacing w:val="0"/>
          <w:sz w:val="30"/>
          <w:szCs w:val="30"/>
          <w:bdr w:val="none" w:color="auto" w:sz="0" w:space="0"/>
          <w:shd w:val="clear" w:fill="FFFFFF"/>
        </w:rPr>
        <w:t>省联社对同业客户的风险暴露监管要求由</w:t>
      </w:r>
      <w:r>
        <w:rPr>
          <w:rFonts w:hint="eastAsia" w:ascii="宋体" w:hAnsi="宋体" w:eastAsia="宋体" w:cs="宋体"/>
          <w:b w:val="0"/>
          <w:i w:val="0"/>
          <w:caps w:val="0"/>
          <w:color w:val="333333"/>
          <w:spacing w:val="0"/>
          <w:sz w:val="30"/>
          <w:szCs w:val="30"/>
          <w:bdr w:val="none" w:color="auto" w:sz="0" w:space="0"/>
          <w:shd w:val="clear" w:fill="FFFFFF"/>
        </w:rPr>
        <w:t>国务院银行</w:t>
      </w:r>
      <w:r>
        <w:rPr>
          <w:rFonts w:hint="eastAsia" w:ascii="宋体" w:hAnsi="宋体" w:eastAsia="宋体" w:cs="宋体"/>
          <w:b w:val="0"/>
          <w:i w:val="0"/>
          <w:caps w:val="0"/>
          <w:color w:val="333333"/>
          <w:spacing w:val="0"/>
          <w:sz w:val="30"/>
          <w:szCs w:val="30"/>
          <w:bdr w:val="none" w:color="auto" w:sz="0" w:space="0"/>
          <w:shd w:val="clear" w:fill="FFFFFF"/>
        </w:rPr>
        <w:t>业</w:t>
      </w:r>
      <w:r>
        <w:rPr>
          <w:rFonts w:hint="eastAsia" w:ascii="宋体" w:hAnsi="宋体" w:eastAsia="宋体" w:cs="宋体"/>
          <w:b w:val="0"/>
          <w:i w:val="0"/>
          <w:caps w:val="0"/>
          <w:color w:val="333333"/>
          <w:spacing w:val="0"/>
          <w:sz w:val="30"/>
          <w:szCs w:val="30"/>
          <w:bdr w:val="none" w:color="auto" w:sz="0" w:space="0"/>
          <w:shd w:val="clear" w:fill="FFFFFF"/>
        </w:rPr>
        <w:t>监督管理机构</w:t>
      </w:r>
      <w:r>
        <w:rPr>
          <w:rFonts w:hint="eastAsia" w:ascii="宋体" w:hAnsi="宋体" w:eastAsia="宋体" w:cs="宋体"/>
          <w:b w:val="0"/>
          <w:i w:val="0"/>
          <w:caps w:val="0"/>
          <w:color w:val="333333"/>
          <w:spacing w:val="0"/>
          <w:sz w:val="30"/>
          <w:szCs w:val="30"/>
          <w:bdr w:val="none" w:color="auto" w:sz="0" w:space="0"/>
          <w:shd w:val="clear" w:fill="FFFFFF"/>
        </w:rPr>
        <w:t>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第四十三条  </w:t>
      </w:r>
      <w:r>
        <w:rPr>
          <w:rFonts w:hint="eastAsia" w:ascii="宋体" w:hAnsi="宋体" w:eastAsia="宋体" w:cs="宋体"/>
          <w:b w:val="0"/>
          <w:i w:val="0"/>
          <w:caps w:val="0"/>
          <w:color w:val="333333"/>
          <w:spacing w:val="0"/>
          <w:sz w:val="30"/>
          <w:szCs w:val="30"/>
          <w:bdr w:val="none" w:color="auto" w:sz="0" w:space="0"/>
          <w:shd w:val="clear" w:fill="FFFFFF"/>
        </w:rPr>
        <w:t>非同业集团客户成员包括金融机构的，商业银行对该集团客户的风险暴露限额适用本办法第九条规定</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w:t>
      </w:r>
      <w:r>
        <w:rPr>
          <w:rFonts w:hint="eastAsia" w:ascii="宋体" w:hAnsi="宋体" w:eastAsia="宋体" w:cs="宋体"/>
          <w:b/>
          <w:i w:val="0"/>
          <w:caps w:val="0"/>
          <w:color w:val="333333"/>
          <w:spacing w:val="0"/>
          <w:sz w:val="30"/>
          <w:szCs w:val="30"/>
          <w:bdr w:val="none" w:color="auto" w:sz="0" w:space="0"/>
          <w:shd w:val="clear" w:fill="FFFFFF"/>
        </w:rPr>
        <w:t>四</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本办法自201</w:t>
      </w:r>
      <w:r>
        <w:rPr>
          <w:rFonts w:hint="eastAsia" w:ascii="宋体" w:hAnsi="宋体" w:eastAsia="宋体" w:cs="宋体"/>
          <w:b w:val="0"/>
          <w:i w:val="0"/>
          <w:caps w:val="0"/>
          <w:color w:val="333333"/>
          <w:spacing w:val="0"/>
          <w:sz w:val="30"/>
          <w:szCs w:val="30"/>
          <w:bdr w:val="none" w:color="auto" w:sz="0" w:space="0"/>
          <w:shd w:val="clear" w:fill="FFFFFF"/>
        </w:rPr>
        <w:t>8</w:t>
      </w:r>
      <w:r>
        <w:rPr>
          <w:rFonts w:hint="eastAsia" w:ascii="宋体" w:hAnsi="宋体" w:eastAsia="宋体" w:cs="宋体"/>
          <w:b w:val="0"/>
          <w:i w:val="0"/>
          <w:caps w:val="0"/>
          <w:color w:val="333333"/>
          <w:spacing w:val="0"/>
          <w:sz w:val="30"/>
          <w:szCs w:val="30"/>
          <w:bdr w:val="none" w:color="auto" w:sz="0" w:space="0"/>
          <w:shd w:val="clear" w:fill="FFFFFF"/>
        </w:rPr>
        <w:t>年</w:t>
      </w:r>
      <w:r>
        <w:rPr>
          <w:rFonts w:hint="eastAsia" w:ascii="宋体" w:hAnsi="宋体" w:eastAsia="宋体" w:cs="宋体"/>
          <w:b w:val="0"/>
          <w:i w:val="0"/>
          <w:caps w:val="0"/>
          <w:color w:val="333333"/>
          <w:spacing w:val="0"/>
          <w:sz w:val="30"/>
          <w:szCs w:val="30"/>
          <w:bdr w:val="none" w:color="auto" w:sz="0" w:space="0"/>
          <w:shd w:val="clear" w:fill="FFFFFF"/>
        </w:rPr>
        <w:t>7</w:t>
      </w:r>
      <w:r>
        <w:rPr>
          <w:rFonts w:hint="eastAsia" w:ascii="宋体" w:hAnsi="宋体" w:eastAsia="宋体" w:cs="宋体"/>
          <w:b w:val="0"/>
          <w:i w:val="0"/>
          <w:caps w:val="0"/>
          <w:color w:val="333333"/>
          <w:spacing w:val="0"/>
          <w:sz w:val="30"/>
          <w:szCs w:val="30"/>
          <w:bdr w:val="none" w:color="auto" w:sz="0" w:space="0"/>
          <w:shd w:val="clear" w:fill="FFFFFF"/>
        </w:rPr>
        <w:t>月1</w:t>
      </w:r>
      <w:r>
        <w:rPr>
          <w:rFonts w:hint="eastAsia" w:ascii="宋体" w:hAnsi="宋体" w:eastAsia="宋体" w:cs="宋体"/>
          <w:b w:val="0"/>
          <w:i w:val="0"/>
          <w:caps w:val="0"/>
          <w:color w:val="333333"/>
          <w:spacing w:val="0"/>
          <w:sz w:val="30"/>
          <w:szCs w:val="30"/>
          <w:bdr w:val="none" w:color="auto" w:sz="0" w:space="0"/>
          <w:shd w:val="clear" w:fill="FFFFFF"/>
        </w:rPr>
        <w:t>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商业银行应于</w:t>
      </w:r>
      <w:r>
        <w:rPr>
          <w:rFonts w:hint="eastAsia" w:ascii="宋体" w:hAnsi="宋体" w:eastAsia="宋体" w:cs="宋体"/>
          <w:b w:val="0"/>
          <w:i w:val="0"/>
          <w:caps w:val="0"/>
          <w:color w:val="333333"/>
          <w:spacing w:val="0"/>
          <w:sz w:val="30"/>
          <w:szCs w:val="30"/>
          <w:bdr w:val="none" w:color="auto" w:sz="0" w:space="0"/>
          <w:shd w:val="clear" w:fill="FFFFFF"/>
        </w:rPr>
        <w:t>2018</w:t>
      </w:r>
      <w:r>
        <w:rPr>
          <w:rFonts w:hint="eastAsia" w:ascii="宋体" w:hAnsi="宋体" w:eastAsia="宋体" w:cs="宋体"/>
          <w:b w:val="0"/>
          <w:i w:val="0"/>
          <w:caps w:val="0"/>
          <w:color w:val="333333"/>
          <w:spacing w:val="0"/>
          <w:sz w:val="30"/>
          <w:szCs w:val="30"/>
          <w:bdr w:val="none" w:color="auto" w:sz="0" w:space="0"/>
          <w:shd w:val="clear" w:fill="FFFFFF"/>
        </w:rPr>
        <w:t>年</w:t>
      </w:r>
      <w:r>
        <w:rPr>
          <w:rFonts w:hint="eastAsia" w:ascii="宋体" w:hAnsi="宋体" w:eastAsia="宋体" w:cs="宋体"/>
          <w:b w:val="0"/>
          <w:i w:val="0"/>
          <w:caps w:val="0"/>
          <w:color w:val="333333"/>
          <w:spacing w:val="0"/>
          <w:sz w:val="30"/>
          <w:szCs w:val="30"/>
          <w:bdr w:val="none" w:color="auto" w:sz="0" w:space="0"/>
          <w:shd w:val="clear" w:fill="FFFFFF"/>
        </w:rPr>
        <w:t>12</w:t>
      </w:r>
      <w:r>
        <w:rPr>
          <w:rFonts w:hint="eastAsia" w:ascii="宋体" w:hAnsi="宋体" w:eastAsia="宋体" w:cs="宋体"/>
          <w:b w:val="0"/>
          <w:i w:val="0"/>
          <w:caps w:val="0"/>
          <w:color w:val="333333"/>
          <w:spacing w:val="0"/>
          <w:sz w:val="30"/>
          <w:szCs w:val="30"/>
          <w:bdr w:val="none" w:color="auto" w:sz="0" w:space="0"/>
          <w:shd w:val="clear" w:fill="FFFFFF"/>
        </w:rPr>
        <w:t>月</w:t>
      </w:r>
      <w:r>
        <w:rPr>
          <w:rFonts w:hint="eastAsia" w:ascii="宋体" w:hAnsi="宋体" w:eastAsia="宋体" w:cs="宋体"/>
          <w:b w:val="0"/>
          <w:i w:val="0"/>
          <w:caps w:val="0"/>
          <w:color w:val="333333"/>
          <w:spacing w:val="0"/>
          <w:sz w:val="30"/>
          <w:szCs w:val="30"/>
          <w:bdr w:val="none" w:color="auto" w:sz="0" w:space="0"/>
          <w:shd w:val="clear" w:fill="FFFFFF"/>
        </w:rPr>
        <w:t>31</w:t>
      </w:r>
      <w:r>
        <w:rPr>
          <w:rFonts w:hint="eastAsia" w:ascii="宋体" w:hAnsi="宋体" w:eastAsia="宋体" w:cs="宋体"/>
          <w:b w:val="0"/>
          <w:i w:val="0"/>
          <w:caps w:val="0"/>
          <w:color w:val="333333"/>
          <w:spacing w:val="0"/>
          <w:sz w:val="30"/>
          <w:szCs w:val="30"/>
          <w:bdr w:val="none" w:color="auto" w:sz="0" w:space="0"/>
          <w:shd w:val="clear" w:fill="FFFFFF"/>
        </w:rPr>
        <w:t>日前达到</w:t>
      </w:r>
      <w:r>
        <w:rPr>
          <w:rFonts w:hint="eastAsia" w:ascii="宋体" w:hAnsi="宋体" w:eastAsia="宋体" w:cs="宋体"/>
          <w:b w:val="0"/>
          <w:i w:val="0"/>
          <w:caps w:val="0"/>
          <w:color w:val="333333"/>
          <w:spacing w:val="0"/>
          <w:sz w:val="30"/>
          <w:szCs w:val="30"/>
          <w:bdr w:val="none" w:color="auto" w:sz="0" w:space="0"/>
          <w:shd w:val="clear" w:fill="FFFFFF"/>
        </w:rPr>
        <w:t>本办法</w:t>
      </w:r>
      <w:r>
        <w:rPr>
          <w:rFonts w:hint="eastAsia" w:ascii="宋体" w:hAnsi="宋体" w:eastAsia="宋体" w:cs="宋体"/>
          <w:b w:val="0"/>
          <w:i w:val="0"/>
          <w:caps w:val="0"/>
          <w:color w:val="333333"/>
          <w:spacing w:val="0"/>
          <w:sz w:val="30"/>
          <w:szCs w:val="30"/>
          <w:bdr w:val="none" w:color="auto" w:sz="0" w:space="0"/>
          <w:shd w:val="clear" w:fill="FFFFFF"/>
        </w:rPr>
        <w:t>规定的大额风险暴露监管要求。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第四十五条  </w:t>
      </w:r>
      <w:r>
        <w:rPr>
          <w:rFonts w:hint="eastAsia" w:ascii="宋体" w:hAnsi="宋体" w:eastAsia="宋体" w:cs="宋体"/>
          <w:b w:val="0"/>
          <w:i w:val="0"/>
          <w:caps w:val="0"/>
          <w:color w:val="333333"/>
          <w:spacing w:val="0"/>
          <w:sz w:val="30"/>
          <w:szCs w:val="30"/>
          <w:bdr w:val="none" w:color="auto" w:sz="0" w:space="0"/>
          <w:shd w:val="clear" w:fill="FFFFFF"/>
        </w:rPr>
        <w:t>商业银行对匿名客户的风险暴露应于</w:t>
      </w:r>
      <w:r>
        <w:rPr>
          <w:rFonts w:hint="eastAsia" w:ascii="宋体" w:hAnsi="宋体" w:eastAsia="宋体" w:cs="宋体"/>
          <w:b w:val="0"/>
          <w:i w:val="0"/>
          <w:caps w:val="0"/>
          <w:color w:val="333333"/>
          <w:spacing w:val="0"/>
          <w:sz w:val="30"/>
          <w:szCs w:val="30"/>
          <w:bdr w:val="none" w:color="auto" w:sz="0" w:space="0"/>
          <w:shd w:val="clear" w:fill="FFFFFF"/>
        </w:rPr>
        <w:t>2019</w:t>
      </w:r>
      <w:r>
        <w:rPr>
          <w:rFonts w:hint="eastAsia" w:ascii="宋体" w:hAnsi="宋体" w:eastAsia="宋体" w:cs="宋体"/>
          <w:b w:val="0"/>
          <w:i w:val="0"/>
          <w:caps w:val="0"/>
          <w:color w:val="333333"/>
          <w:spacing w:val="0"/>
          <w:sz w:val="30"/>
          <w:szCs w:val="30"/>
          <w:bdr w:val="none" w:color="auto" w:sz="0" w:space="0"/>
          <w:shd w:val="clear" w:fill="FFFFFF"/>
        </w:rPr>
        <w:t>年</w:t>
      </w:r>
      <w:r>
        <w:rPr>
          <w:rFonts w:hint="eastAsia" w:ascii="宋体" w:hAnsi="宋体" w:eastAsia="宋体" w:cs="宋体"/>
          <w:b w:val="0"/>
          <w:i w:val="0"/>
          <w:caps w:val="0"/>
          <w:color w:val="333333"/>
          <w:spacing w:val="0"/>
          <w:sz w:val="30"/>
          <w:szCs w:val="30"/>
          <w:bdr w:val="none" w:color="auto" w:sz="0" w:space="0"/>
          <w:shd w:val="clear" w:fill="FFFFFF"/>
        </w:rPr>
        <w:t>12</w:t>
      </w:r>
      <w:r>
        <w:rPr>
          <w:rFonts w:hint="eastAsia" w:ascii="宋体" w:hAnsi="宋体" w:eastAsia="宋体" w:cs="宋体"/>
          <w:b w:val="0"/>
          <w:i w:val="0"/>
          <w:caps w:val="0"/>
          <w:color w:val="333333"/>
          <w:spacing w:val="0"/>
          <w:sz w:val="30"/>
          <w:szCs w:val="30"/>
          <w:bdr w:val="none" w:color="auto" w:sz="0" w:space="0"/>
          <w:shd w:val="clear" w:fill="FFFFFF"/>
        </w:rPr>
        <w:t>月</w:t>
      </w:r>
      <w:r>
        <w:rPr>
          <w:rFonts w:hint="eastAsia" w:ascii="宋体" w:hAnsi="宋体" w:eastAsia="宋体" w:cs="宋体"/>
          <w:b w:val="0"/>
          <w:i w:val="0"/>
          <w:caps w:val="0"/>
          <w:color w:val="333333"/>
          <w:spacing w:val="0"/>
          <w:sz w:val="30"/>
          <w:szCs w:val="30"/>
          <w:bdr w:val="none" w:color="auto" w:sz="0" w:space="0"/>
          <w:shd w:val="clear" w:fill="FFFFFF"/>
        </w:rPr>
        <w:t>31</w:t>
      </w:r>
      <w:r>
        <w:rPr>
          <w:rFonts w:hint="eastAsia" w:ascii="宋体" w:hAnsi="宋体" w:eastAsia="宋体" w:cs="宋体"/>
          <w:b w:val="0"/>
          <w:i w:val="0"/>
          <w:caps w:val="0"/>
          <w:color w:val="333333"/>
          <w:spacing w:val="0"/>
          <w:sz w:val="30"/>
          <w:szCs w:val="30"/>
          <w:bdr w:val="none" w:color="auto" w:sz="0" w:space="0"/>
          <w:shd w:val="clear" w:fill="FFFFFF"/>
        </w:rPr>
        <w:t>日前达到</w:t>
      </w:r>
      <w:r>
        <w:rPr>
          <w:rFonts w:hint="eastAsia" w:ascii="宋体" w:hAnsi="宋体" w:eastAsia="宋体" w:cs="宋体"/>
          <w:b w:val="0"/>
          <w:i w:val="0"/>
          <w:caps w:val="0"/>
          <w:color w:val="333333"/>
          <w:spacing w:val="0"/>
          <w:sz w:val="30"/>
          <w:szCs w:val="30"/>
          <w:bdr w:val="none" w:color="auto" w:sz="0" w:space="0"/>
          <w:shd w:val="clear" w:fill="FFFFFF"/>
        </w:rPr>
        <w:t>本办法</w:t>
      </w:r>
      <w:r>
        <w:rPr>
          <w:rFonts w:hint="eastAsia" w:ascii="宋体" w:hAnsi="宋体" w:eastAsia="宋体" w:cs="宋体"/>
          <w:b w:val="0"/>
          <w:i w:val="0"/>
          <w:caps w:val="0"/>
          <w:color w:val="333333"/>
          <w:spacing w:val="0"/>
          <w:sz w:val="30"/>
          <w:szCs w:val="30"/>
          <w:bdr w:val="none" w:color="auto" w:sz="0" w:space="0"/>
          <w:shd w:val="clear" w:fill="FFFFFF"/>
        </w:rPr>
        <w:t>规定的大额风险暴露监管要求。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第四十六条  </w:t>
      </w:r>
      <w:r>
        <w:rPr>
          <w:rFonts w:hint="eastAsia" w:ascii="宋体" w:hAnsi="宋体" w:eastAsia="宋体" w:cs="宋体"/>
          <w:b w:val="0"/>
          <w:i w:val="0"/>
          <w:caps w:val="0"/>
          <w:color w:val="333333"/>
          <w:spacing w:val="0"/>
          <w:sz w:val="30"/>
          <w:szCs w:val="30"/>
          <w:bdr w:val="none" w:color="auto" w:sz="0" w:space="0"/>
          <w:shd w:val="clear" w:fill="FFFFFF"/>
        </w:rPr>
        <w:t>对于</w:t>
      </w:r>
      <w:r>
        <w:rPr>
          <w:rFonts w:hint="eastAsia" w:ascii="宋体" w:hAnsi="宋体" w:eastAsia="宋体" w:cs="宋体"/>
          <w:b w:val="0"/>
          <w:i w:val="0"/>
          <w:caps w:val="0"/>
          <w:color w:val="333333"/>
          <w:spacing w:val="0"/>
          <w:sz w:val="30"/>
          <w:szCs w:val="30"/>
          <w:bdr w:val="none" w:color="auto" w:sz="0" w:space="0"/>
          <w:shd w:val="clear" w:fill="FFFFFF"/>
        </w:rPr>
        <w:t>2018</w:t>
      </w:r>
      <w:r>
        <w:rPr>
          <w:rFonts w:hint="eastAsia" w:ascii="宋体" w:hAnsi="宋体" w:eastAsia="宋体" w:cs="宋体"/>
          <w:b w:val="0"/>
          <w:i w:val="0"/>
          <w:caps w:val="0"/>
          <w:color w:val="333333"/>
          <w:spacing w:val="0"/>
          <w:sz w:val="30"/>
          <w:szCs w:val="30"/>
          <w:bdr w:val="none" w:color="auto" w:sz="0" w:space="0"/>
          <w:shd w:val="clear" w:fill="FFFFFF"/>
        </w:rPr>
        <w:t>年底同业客户风险暴露未达到本办法规定的监管要求的商业银行，设置三年过渡期，相关商业银行应于</w:t>
      </w:r>
      <w:r>
        <w:rPr>
          <w:rFonts w:hint="eastAsia" w:ascii="宋体" w:hAnsi="宋体" w:eastAsia="宋体" w:cs="宋体"/>
          <w:b w:val="0"/>
          <w:i w:val="0"/>
          <w:caps w:val="0"/>
          <w:color w:val="333333"/>
          <w:spacing w:val="0"/>
          <w:sz w:val="30"/>
          <w:szCs w:val="30"/>
          <w:bdr w:val="none" w:color="auto" w:sz="0" w:space="0"/>
          <w:shd w:val="clear" w:fill="FFFFFF"/>
        </w:rPr>
        <w:t>2021</w:t>
      </w:r>
      <w:r>
        <w:rPr>
          <w:rFonts w:hint="eastAsia" w:ascii="宋体" w:hAnsi="宋体" w:eastAsia="宋体" w:cs="宋体"/>
          <w:b w:val="0"/>
          <w:i w:val="0"/>
          <w:caps w:val="0"/>
          <w:color w:val="333333"/>
          <w:spacing w:val="0"/>
          <w:sz w:val="30"/>
          <w:szCs w:val="30"/>
          <w:bdr w:val="none" w:color="auto" w:sz="0" w:space="0"/>
          <w:shd w:val="clear" w:fill="FFFFFF"/>
        </w:rPr>
        <w:t>年底前达标。过渡期内，商业银行应制定和实施达标规划，报银行业监督管理机构批准，逐步降低同业客户风险暴露，达到本办法规定的分阶段同业客户风险暴露监管要求，鼓励有条件的商业银行提前达标。过渡期内，银行业监督管理机构可根据达标规划实施情况采取相应监管措施</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w:t>
      </w:r>
      <w:r>
        <w:rPr>
          <w:rFonts w:hint="eastAsia" w:ascii="宋体" w:hAnsi="宋体" w:eastAsia="宋体" w:cs="宋体"/>
          <w:b/>
          <w:i w:val="0"/>
          <w:caps w:val="0"/>
          <w:color w:val="333333"/>
          <w:spacing w:val="0"/>
          <w:sz w:val="30"/>
          <w:szCs w:val="30"/>
          <w:bdr w:val="none" w:color="auto" w:sz="0" w:space="0"/>
          <w:shd w:val="clear" w:fill="FFFFFF"/>
        </w:rPr>
        <w:t>七</w:t>
      </w:r>
      <w:r>
        <w:rPr>
          <w:rFonts w:hint="eastAsia" w:ascii="宋体" w:hAnsi="宋体" w:eastAsia="宋体" w:cs="宋体"/>
          <w:b/>
          <w:i w:val="0"/>
          <w:caps w:val="0"/>
          <w:color w:val="333333"/>
          <w:spacing w:val="0"/>
          <w:sz w:val="30"/>
          <w:szCs w:val="30"/>
          <w:bdr w:val="none" w:color="auto" w:sz="0" w:space="0"/>
          <w:shd w:val="clear" w:fill="FFFFFF"/>
        </w:rPr>
        <w:t>条  </w:t>
      </w:r>
      <w:r>
        <w:rPr>
          <w:rFonts w:hint="eastAsia" w:ascii="宋体" w:hAnsi="宋体" w:eastAsia="宋体" w:cs="宋体"/>
          <w:b w:val="0"/>
          <w:i w:val="0"/>
          <w:caps w:val="0"/>
          <w:color w:val="333333"/>
          <w:spacing w:val="0"/>
          <w:sz w:val="30"/>
          <w:szCs w:val="30"/>
          <w:bdr w:val="none" w:color="auto" w:sz="0" w:space="0"/>
          <w:shd w:val="clear" w:fill="FFFFFF"/>
        </w:rPr>
        <w:t>附件1</w:t>
      </w:r>
      <w:r>
        <w:rPr>
          <w:rFonts w:hint="eastAsia" w:ascii="宋体" w:hAnsi="宋体" w:eastAsia="宋体" w:cs="宋体"/>
          <w:b w:val="0"/>
          <w:i w:val="0"/>
          <w:caps w:val="0"/>
          <w:color w:val="333333"/>
          <w:spacing w:val="0"/>
          <w:sz w:val="30"/>
          <w:szCs w:val="30"/>
          <w:bdr w:val="none" w:color="auto" w:sz="0" w:space="0"/>
          <w:shd w:val="clear" w:fill="FFFFFF"/>
        </w:rPr>
        <w:t>、附件</w:t>
      </w:r>
      <w:r>
        <w:rPr>
          <w:rFonts w:hint="eastAsia" w:ascii="宋体" w:hAnsi="宋体" w:eastAsia="宋体" w:cs="宋体"/>
          <w:b w:val="0"/>
          <w:i w:val="0"/>
          <w:caps w:val="0"/>
          <w:color w:val="333333"/>
          <w:spacing w:val="0"/>
          <w:sz w:val="30"/>
          <w:szCs w:val="30"/>
          <w:bdr w:val="none" w:color="auto" w:sz="0" w:space="0"/>
          <w:shd w:val="clear" w:fill="FFFFFF"/>
        </w:rPr>
        <w:t>2</w:t>
      </w:r>
      <w:r>
        <w:rPr>
          <w:rFonts w:hint="eastAsia" w:ascii="宋体" w:hAnsi="宋体" w:eastAsia="宋体" w:cs="宋体"/>
          <w:b w:val="0"/>
          <w:i w:val="0"/>
          <w:caps w:val="0"/>
          <w:color w:val="333333"/>
          <w:spacing w:val="0"/>
          <w:sz w:val="30"/>
          <w:szCs w:val="30"/>
          <w:bdr w:val="none" w:color="auto" w:sz="0" w:space="0"/>
          <w:shd w:val="clear" w:fill="FFFFFF"/>
        </w:rPr>
        <w:t>、附件</w:t>
      </w:r>
      <w:r>
        <w:rPr>
          <w:rFonts w:hint="eastAsia" w:ascii="宋体" w:hAnsi="宋体" w:eastAsia="宋体" w:cs="宋体"/>
          <w:b w:val="0"/>
          <w:i w:val="0"/>
          <w:caps w:val="0"/>
          <w:color w:val="333333"/>
          <w:spacing w:val="0"/>
          <w:sz w:val="30"/>
          <w:szCs w:val="30"/>
          <w:bdr w:val="none" w:color="auto" w:sz="0" w:space="0"/>
          <w:shd w:val="clear" w:fill="FFFFFF"/>
        </w:rPr>
        <w:t>3</w:t>
      </w:r>
      <w:r>
        <w:rPr>
          <w:rFonts w:hint="eastAsia" w:ascii="宋体" w:hAnsi="宋体" w:eastAsia="宋体" w:cs="宋体"/>
          <w:b w:val="0"/>
          <w:i w:val="0"/>
          <w:caps w:val="0"/>
          <w:color w:val="333333"/>
          <w:spacing w:val="0"/>
          <w:sz w:val="30"/>
          <w:szCs w:val="30"/>
          <w:bdr w:val="none" w:color="auto" w:sz="0" w:space="0"/>
          <w:shd w:val="clear" w:fill="FFFFFF"/>
        </w:rPr>
        <w:t>、附件</w:t>
      </w:r>
      <w:r>
        <w:rPr>
          <w:rFonts w:hint="eastAsia" w:ascii="宋体" w:hAnsi="宋体" w:eastAsia="宋体" w:cs="宋体"/>
          <w:b w:val="0"/>
          <w:i w:val="0"/>
          <w:caps w:val="0"/>
          <w:color w:val="333333"/>
          <w:spacing w:val="0"/>
          <w:sz w:val="30"/>
          <w:szCs w:val="30"/>
          <w:bdr w:val="none" w:color="auto" w:sz="0" w:space="0"/>
          <w:shd w:val="clear" w:fill="FFFFFF"/>
        </w:rPr>
        <w:t>4</w:t>
      </w:r>
      <w:r>
        <w:rPr>
          <w:rFonts w:hint="eastAsia" w:ascii="宋体" w:hAnsi="宋体" w:eastAsia="宋体" w:cs="宋体"/>
          <w:b w:val="0"/>
          <w:i w:val="0"/>
          <w:caps w:val="0"/>
          <w:color w:val="333333"/>
          <w:spacing w:val="0"/>
          <w:sz w:val="30"/>
          <w:szCs w:val="30"/>
          <w:bdr w:val="none" w:color="auto" w:sz="0" w:space="0"/>
          <w:shd w:val="clear" w:fill="FFFFFF"/>
        </w:rPr>
        <w:t>、附件</w:t>
      </w:r>
      <w:r>
        <w:rPr>
          <w:rFonts w:hint="eastAsia" w:ascii="宋体" w:hAnsi="宋体" w:eastAsia="宋体" w:cs="宋体"/>
          <w:b w:val="0"/>
          <w:i w:val="0"/>
          <w:caps w:val="0"/>
          <w:color w:val="333333"/>
          <w:spacing w:val="0"/>
          <w:sz w:val="30"/>
          <w:szCs w:val="30"/>
          <w:bdr w:val="none" w:color="auto" w:sz="0" w:space="0"/>
          <w:shd w:val="clear" w:fill="FFFFFF"/>
        </w:rPr>
        <w:t>5</w:t>
      </w:r>
      <w:r>
        <w:rPr>
          <w:rFonts w:hint="eastAsia" w:ascii="宋体" w:hAnsi="宋体" w:eastAsia="宋体" w:cs="宋体"/>
          <w:b w:val="0"/>
          <w:i w:val="0"/>
          <w:caps w:val="0"/>
          <w:color w:val="333333"/>
          <w:spacing w:val="0"/>
          <w:sz w:val="30"/>
          <w:szCs w:val="30"/>
          <w:bdr w:val="none" w:color="auto" w:sz="0" w:space="0"/>
          <w:shd w:val="clear" w:fill="FFFFFF"/>
        </w:rPr>
        <w:t>和附件</w:t>
      </w:r>
      <w:r>
        <w:rPr>
          <w:rFonts w:hint="eastAsia" w:ascii="宋体" w:hAnsi="宋体" w:eastAsia="宋体" w:cs="宋体"/>
          <w:b w:val="0"/>
          <w:i w:val="0"/>
          <w:caps w:val="0"/>
          <w:color w:val="333333"/>
          <w:spacing w:val="0"/>
          <w:sz w:val="30"/>
          <w:szCs w:val="30"/>
          <w:bdr w:val="none" w:color="auto" w:sz="0" w:space="0"/>
          <w:shd w:val="clear" w:fill="FFFFFF"/>
        </w:rPr>
        <w:t>6</w:t>
      </w:r>
      <w:r>
        <w:rPr>
          <w:rFonts w:hint="eastAsia" w:ascii="宋体" w:hAnsi="宋体" w:eastAsia="宋体" w:cs="宋体"/>
          <w:b w:val="0"/>
          <w:i w:val="0"/>
          <w:caps w:val="0"/>
          <w:color w:val="333333"/>
          <w:spacing w:val="0"/>
          <w:sz w:val="30"/>
          <w:szCs w:val="30"/>
          <w:bdr w:val="none" w:color="auto" w:sz="0" w:space="0"/>
          <w:shd w:val="clear" w:fill="FFFFFF"/>
        </w:rPr>
        <w:t>是本办法的</w:t>
      </w:r>
      <w:r>
        <w:rPr>
          <w:rFonts w:hint="eastAsia" w:ascii="宋体" w:hAnsi="宋体" w:eastAsia="宋体" w:cs="宋体"/>
          <w:b w:val="0"/>
          <w:i w:val="0"/>
          <w:caps w:val="0"/>
          <w:color w:val="333333"/>
          <w:spacing w:val="0"/>
          <w:sz w:val="30"/>
          <w:szCs w:val="30"/>
          <w:bdr w:val="none" w:color="auto" w:sz="0" w:space="0"/>
          <w:shd w:val="clear" w:fill="FFFFFF"/>
        </w:rPr>
        <w:t>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（一）附件1</w:t>
      </w:r>
      <w:r>
        <w:rPr>
          <w:rFonts w:hint="eastAsia" w:ascii="宋体" w:hAnsi="宋体" w:eastAsia="宋体" w:cs="宋体"/>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关联客户识别方法</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（二）附件2</w:t>
      </w:r>
      <w:r>
        <w:rPr>
          <w:rFonts w:hint="eastAsia" w:ascii="宋体" w:hAnsi="宋体" w:eastAsia="宋体" w:cs="宋体"/>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特定风险暴露计算方法</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（三）附件3</w:t>
      </w:r>
      <w:r>
        <w:rPr>
          <w:rFonts w:hint="eastAsia" w:ascii="宋体" w:hAnsi="宋体" w:eastAsia="宋体" w:cs="宋体"/>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交易</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风险暴露计算方法</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（四）附件4</w:t>
      </w:r>
      <w:r>
        <w:rPr>
          <w:rFonts w:hint="eastAsia" w:ascii="宋体" w:hAnsi="宋体" w:eastAsia="宋体" w:cs="宋体"/>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表外项目信用转换系数</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（五）附件5</w:t>
      </w:r>
      <w:r>
        <w:rPr>
          <w:rFonts w:hint="eastAsia" w:ascii="宋体" w:hAnsi="宋体" w:eastAsia="宋体" w:cs="宋体"/>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合格质物及合格保证范围</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（六）附件6</w:t>
      </w:r>
      <w:r>
        <w:rPr>
          <w:rFonts w:hint="eastAsia" w:ascii="宋体" w:hAnsi="宋体" w:eastAsia="宋体" w:cs="宋体"/>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过渡期分阶段达标要求。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关联客户识别方法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一、集团客户识别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集团客户是指存在控制关系的一组企事业法人客户</w:t>
      </w:r>
      <w:r>
        <w:rPr>
          <w:rFonts w:hint="eastAsia" w:ascii="宋体" w:hAnsi="宋体" w:eastAsia="宋体" w:cs="宋体"/>
          <w:b w:val="0"/>
          <w:i w:val="0"/>
          <w:caps w:val="0"/>
          <w:color w:val="333333"/>
          <w:spacing w:val="0"/>
          <w:sz w:val="30"/>
          <w:szCs w:val="30"/>
          <w:bdr w:val="none" w:color="auto" w:sz="0" w:space="0"/>
          <w:shd w:val="clear" w:fill="FFFFFF"/>
        </w:rPr>
        <w:t>或同业单一客户</w:t>
      </w:r>
      <w:r>
        <w:rPr>
          <w:rFonts w:hint="eastAsia" w:ascii="宋体" w:hAnsi="宋体" w:eastAsia="宋体" w:cs="宋体"/>
          <w:b w:val="0"/>
          <w:i w:val="0"/>
          <w:caps w:val="0"/>
          <w:color w:val="333333"/>
          <w:spacing w:val="0"/>
          <w:sz w:val="30"/>
          <w:szCs w:val="30"/>
          <w:bdr w:val="none" w:color="auto" w:sz="0" w:space="0"/>
          <w:shd w:val="clear" w:fill="FFFFFF"/>
        </w:rPr>
        <w:t>。商业银行应按照《企业会计准则第33号</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合并财务报表》规定的控制关系判断标准，根据实质重于形式原则识别集团客户。识别集团客户应至少考虑以下特征：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（一）一方在股权上或经营决策上直接或间接控制另一方或被另一方控制</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（二）两方共同被第三方控制</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（三）一方主要投资者个人、关键管理人员或其亲属（包括三代以内直系亲属关系和二代以内旁系亲属关系）直接或间接控制另一方</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（四）存在其他关联关系，可能不按公允价格原则转移资产和利润，应视同集团客户</w:t>
      </w:r>
      <w:r>
        <w:rPr>
          <w:rFonts w:hint="eastAsia" w:ascii="宋体" w:hAnsi="宋体" w:eastAsia="宋体" w:cs="宋体"/>
          <w:b w:val="0"/>
          <w:i w:val="0"/>
          <w:caps w:val="0"/>
          <w:color w:val="333333"/>
          <w:spacing w:val="0"/>
          <w:sz w:val="30"/>
          <w:szCs w:val="30"/>
          <w:bdr w:val="none" w:color="auto" w:sz="0" w:space="0"/>
          <w:shd w:val="clear" w:fill="FFFFFF"/>
        </w:rPr>
        <w:t>管理</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商业银行识别集团客户时，对于不受大额风险暴露监管要求约束的主体，如果两个客户同受其控制，但客户之间不存在控制关系，可以不认定为集团客户。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二、经济依存客户识别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经济依存</w:t>
      </w:r>
      <w:r>
        <w:rPr>
          <w:rFonts w:hint="eastAsia" w:ascii="宋体" w:hAnsi="宋体" w:eastAsia="宋体" w:cs="宋体"/>
          <w:b w:val="0"/>
          <w:i w:val="0"/>
          <w:caps w:val="0"/>
          <w:color w:val="333333"/>
          <w:spacing w:val="0"/>
          <w:sz w:val="30"/>
          <w:szCs w:val="30"/>
          <w:bdr w:val="none" w:color="auto" w:sz="0" w:space="0"/>
          <w:shd w:val="clear" w:fill="FFFFFF"/>
        </w:rPr>
        <w:t>客户是指存在</w:t>
      </w:r>
      <w:r>
        <w:rPr>
          <w:rFonts w:hint="eastAsia" w:ascii="宋体" w:hAnsi="宋体" w:eastAsia="宋体" w:cs="宋体"/>
          <w:b w:val="0"/>
          <w:i w:val="0"/>
          <w:caps w:val="0"/>
          <w:color w:val="333333"/>
          <w:spacing w:val="0"/>
          <w:sz w:val="30"/>
          <w:szCs w:val="30"/>
          <w:bdr w:val="none" w:color="auto" w:sz="0" w:space="0"/>
          <w:shd w:val="clear" w:fill="FFFFFF"/>
        </w:rPr>
        <w:t>经济依存</w:t>
      </w:r>
      <w:r>
        <w:rPr>
          <w:rFonts w:hint="eastAsia" w:ascii="宋体" w:hAnsi="宋体" w:eastAsia="宋体" w:cs="宋体"/>
          <w:b w:val="0"/>
          <w:i w:val="0"/>
          <w:caps w:val="0"/>
          <w:color w:val="333333"/>
          <w:spacing w:val="0"/>
          <w:sz w:val="30"/>
          <w:szCs w:val="30"/>
          <w:bdr w:val="none" w:color="auto" w:sz="0" w:space="0"/>
          <w:shd w:val="clear" w:fill="FFFFFF"/>
        </w:rPr>
        <w:t>关系的一组</w:t>
      </w:r>
      <w:r>
        <w:rPr>
          <w:rFonts w:hint="eastAsia" w:ascii="宋体" w:hAnsi="宋体" w:eastAsia="宋体" w:cs="宋体"/>
          <w:b w:val="0"/>
          <w:i w:val="0"/>
          <w:caps w:val="0"/>
          <w:color w:val="333333"/>
          <w:spacing w:val="0"/>
          <w:sz w:val="30"/>
          <w:szCs w:val="30"/>
          <w:bdr w:val="none" w:color="auto" w:sz="0" w:space="0"/>
          <w:shd w:val="clear" w:fill="FFFFFF"/>
        </w:rPr>
        <w:t>企事业法人</w:t>
      </w:r>
      <w:r>
        <w:rPr>
          <w:rFonts w:hint="eastAsia" w:ascii="宋体" w:hAnsi="宋体" w:eastAsia="宋体" w:cs="宋体"/>
          <w:b w:val="0"/>
          <w:i w:val="0"/>
          <w:caps w:val="0"/>
          <w:color w:val="333333"/>
          <w:spacing w:val="0"/>
          <w:sz w:val="30"/>
          <w:szCs w:val="30"/>
          <w:bdr w:val="none" w:color="auto" w:sz="0" w:space="0"/>
          <w:shd w:val="clear" w:fill="FFFFFF"/>
        </w:rPr>
        <w:t>客户。经济依存关系指一个客户发生财务困难或违约时可能导致另一个客户无法及时足额偿还债务的情形。商业银行应识别</w:t>
      </w:r>
      <w:r>
        <w:rPr>
          <w:rFonts w:hint="eastAsia" w:ascii="宋体" w:hAnsi="宋体" w:eastAsia="宋体" w:cs="宋体"/>
          <w:b w:val="0"/>
          <w:i w:val="0"/>
          <w:caps w:val="0"/>
          <w:color w:val="333333"/>
          <w:spacing w:val="0"/>
          <w:sz w:val="30"/>
          <w:szCs w:val="30"/>
          <w:bdr w:val="none" w:color="auto" w:sz="0" w:space="0"/>
          <w:shd w:val="clear" w:fill="FFFFFF"/>
        </w:rPr>
        <w:t>风险暴露</w:t>
      </w:r>
      <w:r>
        <w:rPr>
          <w:rFonts w:hint="eastAsia" w:ascii="宋体" w:hAnsi="宋体" w:eastAsia="宋体" w:cs="宋体"/>
          <w:b w:val="0"/>
          <w:i w:val="0"/>
          <w:caps w:val="0"/>
          <w:color w:val="333333"/>
          <w:spacing w:val="0"/>
          <w:sz w:val="30"/>
          <w:szCs w:val="30"/>
          <w:bdr w:val="none" w:color="auto" w:sz="0" w:space="0"/>
          <w:shd w:val="clear" w:fill="FFFFFF"/>
        </w:rPr>
        <w:t>超过一级资本净额5%</w:t>
      </w:r>
      <w:r>
        <w:rPr>
          <w:rFonts w:hint="eastAsia" w:ascii="宋体" w:hAnsi="宋体" w:eastAsia="宋体" w:cs="宋体"/>
          <w:b w:val="0"/>
          <w:i w:val="0"/>
          <w:caps w:val="0"/>
          <w:color w:val="333333"/>
          <w:spacing w:val="0"/>
          <w:sz w:val="30"/>
          <w:szCs w:val="30"/>
          <w:bdr w:val="none" w:color="auto" w:sz="0" w:space="0"/>
          <w:shd w:val="clear" w:fill="FFFFFF"/>
        </w:rPr>
        <w:t>的企事业法人</w:t>
      </w:r>
      <w:r>
        <w:rPr>
          <w:rFonts w:hint="eastAsia" w:ascii="宋体" w:hAnsi="宋体" w:eastAsia="宋体" w:cs="宋体"/>
          <w:b w:val="0"/>
          <w:i w:val="0"/>
          <w:caps w:val="0"/>
          <w:color w:val="333333"/>
          <w:spacing w:val="0"/>
          <w:sz w:val="30"/>
          <w:szCs w:val="30"/>
          <w:bdr w:val="none" w:color="auto" w:sz="0" w:space="0"/>
          <w:shd w:val="clear" w:fill="FFFFFF"/>
        </w:rPr>
        <w:t>客户之间是否存在经济依存关系。判断客户之间是否存在经济依存关系时，商业银行应至少考虑以下因素：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（一）一个客户年度总收入或总支出的50%以上源于与另一</w:t>
      </w:r>
      <w:r>
        <w:rPr>
          <w:rFonts w:hint="eastAsia" w:ascii="宋体" w:hAnsi="宋体" w:eastAsia="宋体" w:cs="宋体"/>
          <w:b w:val="0"/>
          <w:i w:val="0"/>
          <w:caps w:val="0"/>
          <w:color w:val="333333"/>
          <w:spacing w:val="0"/>
          <w:sz w:val="30"/>
          <w:szCs w:val="30"/>
          <w:bdr w:val="none" w:color="auto" w:sz="0" w:space="0"/>
          <w:shd w:val="clear" w:fill="FFFFFF"/>
        </w:rPr>
        <w:t>个</w:t>
      </w:r>
      <w:r>
        <w:rPr>
          <w:rFonts w:hint="eastAsia" w:ascii="宋体" w:hAnsi="宋体" w:eastAsia="宋体" w:cs="宋体"/>
          <w:b w:val="0"/>
          <w:i w:val="0"/>
          <w:caps w:val="0"/>
          <w:color w:val="333333"/>
          <w:spacing w:val="0"/>
          <w:sz w:val="30"/>
          <w:szCs w:val="30"/>
          <w:bdr w:val="none" w:color="auto" w:sz="0" w:space="0"/>
          <w:shd w:val="clear" w:fill="FFFFFF"/>
        </w:rPr>
        <w:t>客户的交易</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或50%以上的产品销售给另一个客户且难以找到替代的产品购买方</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（二）一个客户通过保证等方式对另一个客户融资负有代偿责任且金额较大，保证人履行担保义务时，自身债务很可能违约，导致两个客户的债务违约存在相关性</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（三）一个客户偿还债务的主要资金来自另一个客户对其还款，后者</w:t>
      </w:r>
      <w:r>
        <w:rPr>
          <w:rFonts w:hint="eastAsia" w:ascii="宋体" w:hAnsi="宋体" w:eastAsia="宋体" w:cs="宋体"/>
          <w:b w:val="0"/>
          <w:i w:val="0"/>
          <w:caps w:val="0"/>
          <w:color w:val="333333"/>
          <w:spacing w:val="0"/>
          <w:sz w:val="30"/>
          <w:szCs w:val="30"/>
          <w:bdr w:val="none" w:color="auto" w:sz="0" w:space="0"/>
          <w:shd w:val="clear" w:fill="FFFFFF"/>
        </w:rPr>
        <w:t>发生</w:t>
      </w:r>
      <w:r>
        <w:rPr>
          <w:rFonts w:hint="eastAsia" w:ascii="宋体" w:hAnsi="宋体" w:eastAsia="宋体" w:cs="宋体"/>
          <w:b w:val="0"/>
          <w:i w:val="0"/>
          <w:caps w:val="0"/>
          <w:color w:val="333333"/>
          <w:spacing w:val="0"/>
          <w:sz w:val="30"/>
          <w:szCs w:val="30"/>
          <w:bdr w:val="none" w:color="auto" w:sz="0" w:space="0"/>
          <w:shd w:val="clear" w:fill="FFFFFF"/>
        </w:rPr>
        <w:t>财务困难</w:t>
      </w:r>
      <w:r>
        <w:rPr>
          <w:rFonts w:hint="eastAsia" w:ascii="宋体" w:hAnsi="宋体" w:eastAsia="宋体" w:cs="宋体"/>
          <w:b w:val="0"/>
          <w:i w:val="0"/>
          <w:caps w:val="0"/>
          <w:color w:val="333333"/>
          <w:spacing w:val="0"/>
          <w:sz w:val="30"/>
          <w:szCs w:val="30"/>
          <w:bdr w:val="none" w:color="auto" w:sz="0" w:space="0"/>
          <w:shd w:val="clear" w:fill="FFFFFF"/>
        </w:rPr>
        <w:t>或违约</w:t>
      </w:r>
      <w:r>
        <w:rPr>
          <w:rFonts w:hint="eastAsia" w:ascii="宋体" w:hAnsi="宋体" w:eastAsia="宋体" w:cs="宋体"/>
          <w:b w:val="0"/>
          <w:i w:val="0"/>
          <w:caps w:val="0"/>
          <w:color w:val="333333"/>
          <w:spacing w:val="0"/>
          <w:sz w:val="30"/>
          <w:szCs w:val="30"/>
          <w:bdr w:val="none" w:color="auto" w:sz="0" w:space="0"/>
          <w:shd w:val="clear" w:fill="FFFFFF"/>
        </w:rPr>
        <w:t>可能导致前者无法及时足额偿还债务</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（四）两个客户依赖共同的、难以替代的融资来源获得大部分资金，当共同的资金提供方违约时，无法找到替代的资金提供方，一个客户的融资问题很可能扩展到另一个客户</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（五）一个客户与另一个客户偿还贷款的主要来源相同，且双方均没有其他收入来源足额归还贷款。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商业银行识别经济依存客户时，对于不受大额风险暴露监管要求约束的主体，如果两个客户同时与其存在经济依存关系，但客户之间不存在经济依存关系，可以不认定为经济依存客户。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三、客户信息收集与维护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商业银行应要求客户提供真实、准确、完整的信息资料，作为识别集团客户和经济依存客户的重要依据。客户信息发生变更的，商业银行应要求客户及时提交更新后的信息资料。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信息资料包括但不限于客户基本情况、业务经营状况、财务状况、融资及对外担保情况、实际控制人信息、法定代表人信息、高级管理人员信息、股东及关联企业信息、主要合作伙伴信息以及业务往来情况。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商业银行应对照客户提供的信息资料，对重点内容、存在疑问的内容和其他需要了解的信息进行实地核查和调查，确保掌握信息的真实性、准确性</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特定风险暴露计算方法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商业银行应按照以下要求</w:t>
      </w:r>
      <w:r>
        <w:rPr>
          <w:rFonts w:hint="eastAsia" w:ascii="宋体" w:hAnsi="宋体" w:eastAsia="宋体" w:cs="宋体"/>
          <w:b w:val="0"/>
          <w:i w:val="0"/>
          <w:caps w:val="0"/>
          <w:color w:val="333333"/>
          <w:spacing w:val="0"/>
          <w:sz w:val="30"/>
          <w:szCs w:val="30"/>
          <w:bdr w:val="none" w:color="auto" w:sz="0" w:space="0"/>
          <w:shd w:val="clear" w:fill="FFFFFF"/>
        </w:rPr>
        <w:t>计算</w:t>
      </w:r>
      <w:r>
        <w:rPr>
          <w:rFonts w:hint="eastAsia" w:ascii="宋体" w:hAnsi="宋体" w:eastAsia="宋体" w:cs="宋体"/>
          <w:b w:val="0"/>
          <w:i w:val="0"/>
          <w:caps w:val="0"/>
          <w:color w:val="333333"/>
          <w:spacing w:val="0"/>
          <w:sz w:val="30"/>
          <w:szCs w:val="30"/>
          <w:bdr w:val="none" w:color="auto" w:sz="0" w:space="0"/>
          <w:shd w:val="clear" w:fill="FFFFFF"/>
        </w:rPr>
        <w:t>投资</w:t>
      </w:r>
      <w:r>
        <w:rPr>
          <w:rFonts w:hint="eastAsia" w:ascii="宋体" w:hAnsi="宋体" w:eastAsia="宋体" w:cs="宋体"/>
          <w:b w:val="0"/>
          <w:i w:val="0"/>
          <w:caps w:val="0"/>
          <w:color w:val="333333"/>
          <w:spacing w:val="0"/>
          <w:sz w:val="30"/>
          <w:szCs w:val="30"/>
          <w:bdr w:val="none" w:color="auto" w:sz="0" w:space="0"/>
          <w:shd w:val="clear" w:fill="FFFFFF"/>
        </w:rPr>
        <w:t>资产管理产品或资产证券化产品</w:t>
      </w:r>
      <w:r>
        <w:rPr>
          <w:rFonts w:hint="eastAsia" w:ascii="宋体" w:hAnsi="宋体" w:eastAsia="宋体" w:cs="宋体"/>
          <w:b w:val="0"/>
          <w:i w:val="0"/>
          <w:caps w:val="0"/>
          <w:color w:val="333333"/>
          <w:spacing w:val="0"/>
          <w:sz w:val="30"/>
          <w:szCs w:val="30"/>
          <w:bdr w:val="none" w:color="auto" w:sz="0" w:space="0"/>
          <w:shd w:val="clear" w:fill="FFFFFF"/>
        </w:rPr>
        <w:t>形成的特定风险暴露。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一、基础资产风险暴露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w:t>
      </w:r>
      <w:r>
        <w:rPr>
          <w:rFonts w:hint="eastAsia" w:ascii="宋体" w:hAnsi="宋体" w:eastAsia="宋体" w:cs="宋体"/>
          <w:b w:val="0"/>
          <w:i w:val="0"/>
          <w:caps w:val="0"/>
          <w:color w:val="333333"/>
          <w:spacing w:val="0"/>
          <w:sz w:val="30"/>
          <w:szCs w:val="30"/>
          <w:bdr w:val="none" w:color="auto" w:sz="0" w:space="0"/>
          <w:shd w:val="clear" w:fill="FFFFFF"/>
        </w:rPr>
        <w:t>基础资产</w:t>
      </w:r>
      <w:r>
        <w:rPr>
          <w:rFonts w:hint="eastAsia" w:ascii="宋体" w:hAnsi="宋体" w:eastAsia="宋体" w:cs="宋体"/>
          <w:b w:val="0"/>
          <w:i w:val="0"/>
          <w:caps w:val="0"/>
          <w:color w:val="333333"/>
          <w:spacing w:val="0"/>
          <w:sz w:val="30"/>
          <w:szCs w:val="30"/>
          <w:bdr w:val="none" w:color="auto" w:sz="0" w:space="0"/>
          <w:shd w:val="clear" w:fill="FFFFFF"/>
        </w:rPr>
        <w:t>风险暴露交易对手的确定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1.商业银行应使用穿透方法，将</w:t>
      </w:r>
      <w:r>
        <w:rPr>
          <w:rFonts w:hint="eastAsia" w:ascii="宋体" w:hAnsi="宋体" w:eastAsia="宋体" w:cs="宋体"/>
          <w:b w:val="0"/>
          <w:i w:val="0"/>
          <w:caps w:val="0"/>
          <w:color w:val="333333"/>
          <w:spacing w:val="0"/>
          <w:sz w:val="30"/>
          <w:szCs w:val="30"/>
          <w:bdr w:val="none" w:color="auto" w:sz="0" w:space="0"/>
          <w:shd w:val="clear" w:fill="FFFFFF"/>
        </w:rPr>
        <w:t>资产管理产品或资产证券化产品</w:t>
      </w:r>
      <w:r>
        <w:rPr>
          <w:rFonts w:hint="eastAsia" w:ascii="宋体" w:hAnsi="宋体" w:eastAsia="宋体" w:cs="宋体"/>
          <w:b w:val="0"/>
          <w:i w:val="0"/>
          <w:caps w:val="0"/>
          <w:color w:val="333333"/>
          <w:spacing w:val="0"/>
          <w:sz w:val="30"/>
          <w:szCs w:val="30"/>
          <w:bdr w:val="none" w:color="auto" w:sz="0" w:space="0"/>
          <w:shd w:val="clear" w:fill="FFFFFF"/>
        </w:rPr>
        <w:t>基础资产的最终债务人作为交易对手，并将基础资产风险暴露计入该交易对手的风险暴露。</w:t>
      </w:r>
      <w:r>
        <w:rPr>
          <w:rFonts w:hint="eastAsia" w:ascii="宋体" w:hAnsi="宋体" w:eastAsia="宋体" w:cs="宋体"/>
          <w:b w:val="0"/>
          <w:i w:val="0"/>
          <w:caps w:val="0"/>
          <w:color w:val="333333"/>
          <w:spacing w:val="0"/>
          <w:sz w:val="30"/>
          <w:szCs w:val="30"/>
          <w:bdr w:val="none" w:color="auto" w:sz="0" w:space="0"/>
          <w:shd w:val="clear" w:fill="FFFFFF"/>
        </w:rPr>
        <w:t>对于风险暴露小于一级资本净额</w:t>
      </w:r>
      <w:r>
        <w:rPr>
          <w:rFonts w:hint="eastAsia" w:ascii="宋体" w:hAnsi="宋体" w:eastAsia="宋体" w:cs="宋体"/>
          <w:b w:val="0"/>
          <w:i w:val="0"/>
          <w:caps w:val="0"/>
          <w:color w:val="333333"/>
          <w:spacing w:val="0"/>
          <w:sz w:val="30"/>
          <w:szCs w:val="30"/>
          <w:bdr w:val="none" w:color="auto" w:sz="0" w:space="0"/>
          <w:shd w:val="clear" w:fill="FFFFFF"/>
        </w:rPr>
        <w:t>0.15%</w:t>
      </w:r>
      <w:r>
        <w:rPr>
          <w:rFonts w:hint="eastAsia" w:ascii="宋体" w:hAnsi="宋体" w:eastAsia="宋体" w:cs="宋体"/>
          <w:b w:val="0"/>
          <w:i w:val="0"/>
          <w:caps w:val="0"/>
          <w:color w:val="333333"/>
          <w:spacing w:val="0"/>
          <w:sz w:val="30"/>
          <w:szCs w:val="30"/>
          <w:bdr w:val="none" w:color="auto" w:sz="0" w:space="0"/>
          <w:shd w:val="clear" w:fill="FFFFFF"/>
        </w:rPr>
        <w:t>的基础资产，如果商业银行能够证明不存在人为分割基础资产规避穿透要求等监管套利行为，可以不使用穿透方法，但应将资产管理产品或资产证券化产品本身作为交易对手，并视同非同业单一客户，将基础资产风险暴露计入该客户的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2.商业银行能够证明确实无法识别基础资产并且不存在监管套利行为</w:t>
      </w:r>
      <w:r>
        <w:rPr>
          <w:rFonts w:hint="eastAsia" w:ascii="宋体" w:hAnsi="宋体" w:eastAsia="宋体" w:cs="宋体"/>
          <w:b w:val="0"/>
          <w:i w:val="0"/>
          <w:caps w:val="0"/>
          <w:color w:val="333333"/>
          <w:spacing w:val="0"/>
          <w:sz w:val="30"/>
          <w:szCs w:val="30"/>
          <w:bdr w:val="none" w:color="auto" w:sz="0" w:space="0"/>
          <w:shd w:val="clear" w:fill="FFFFFF"/>
        </w:rPr>
        <w:t>的</w:t>
      </w:r>
      <w:r>
        <w:rPr>
          <w:rFonts w:hint="eastAsia" w:ascii="宋体" w:hAnsi="宋体" w:eastAsia="宋体" w:cs="宋体"/>
          <w:b w:val="0"/>
          <w:i w:val="0"/>
          <w:caps w:val="0"/>
          <w:color w:val="333333"/>
          <w:spacing w:val="0"/>
          <w:sz w:val="30"/>
          <w:szCs w:val="30"/>
          <w:bdr w:val="none" w:color="auto" w:sz="0" w:space="0"/>
          <w:shd w:val="clear" w:fill="FFFFFF"/>
        </w:rPr>
        <w:t>，可以不使用穿透方法</w:t>
      </w:r>
      <w:r>
        <w:rPr>
          <w:rFonts w:hint="eastAsia" w:ascii="宋体" w:hAnsi="宋体" w:eastAsia="宋体" w:cs="宋体"/>
          <w:b w:val="0"/>
          <w:i w:val="0"/>
          <w:caps w:val="0"/>
          <w:color w:val="333333"/>
          <w:spacing w:val="0"/>
          <w:sz w:val="30"/>
          <w:szCs w:val="30"/>
          <w:bdr w:val="none" w:color="auto" w:sz="0" w:space="0"/>
          <w:shd w:val="clear" w:fill="FFFFFF"/>
        </w:rPr>
        <w:t>，但应区分以下两种情况：</w:t>
      </w:r>
      <w:r>
        <w:rPr>
          <w:rFonts w:hint="eastAsia" w:ascii="宋体" w:hAnsi="宋体" w:eastAsia="宋体" w:cs="宋体"/>
          <w:b w:val="0"/>
          <w:i w:val="0"/>
          <w:caps w:val="0"/>
          <w:color w:val="333333"/>
          <w:spacing w:val="0"/>
          <w:sz w:val="30"/>
          <w:szCs w:val="30"/>
          <w:bdr w:val="none" w:color="auto" w:sz="0" w:space="0"/>
          <w:shd w:val="clear" w:fill="FFFFFF"/>
        </w:rPr>
        <w:t>对于</w:t>
      </w:r>
      <w:r>
        <w:rPr>
          <w:rFonts w:hint="eastAsia" w:ascii="宋体" w:hAnsi="宋体" w:eastAsia="宋体" w:cs="宋体"/>
          <w:b w:val="0"/>
          <w:i w:val="0"/>
          <w:caps w:val="0"/>
          <w:color w:val="333333"/>
          <w:spacing w:val="0"/>
          <w:sz w:val="30"/>
          <w:szCs w:val="30"/>
          <w:bdr w:val="none" w:color="auto" w:sz="0" w:space="0"/>
          <w:shd w:val="clear" w:fill="FFFFFF"/>
        </w:rPr>
        <w:t>所有投资金额不小于一级资本净额</w:t>
      </w:r>
      <w:r>
        <w:rPr>
          <w:rFonts w:hint="eastAsia" w:ascii="宋体" w:hAnsi="宋体" w:eastAsia="宋体" w:cs="宋体"/>
          <w:b w:val="0"/>
          <w:i w:val="0"/>
          <w:caps w:val="0"/>
          <w:color w:val="333333"/>
          <w:spacing w:val="0"/>
          <w:sz w:val="30"/>
          <w:szCs w:val="30"/>
          <w:bdr w:val="none" w:color="auto" w:sz="0" w:space="0"/>
          <w:shd w:val="clear" w:fill="FFFFFF"/>
        </w:rPr>
        <w:t>0.15%</w:t>
      </w:r>
      <w:r>
        <w:rPr>
          <w:rFonts w:hint="eastAsia" w:ascii="宋体" w:hAnsi="宋体" w:eastAsia="宋体" w:cs="宋体"/>
          <w:b w:val="0"/>
          <w:i w:val="0"/>
          <w:caps w:val="0"/>
          <w:color w:val="333333"/>
          <w:spacing w:val="0"/>
          <w:sz w:val="30"/>
          <w:szCs w:val="30"/>
          <w:bdr w:val="none" w:color="auto" w:sz="0" w:space="0"/>
          <w:shd w:val="clear" w:fill="FFFFFF"/>
        </w:rPr>
        <w:t>的产品，</w:t>
      </w:r>
      <w:r>
        <w:rPr>
          <w:rFonts w:hint="eastAsia" w:ascii="宋体" w:hAnsi="宋体" w:eastAsia="宋体" w:cs="宋体"/>
          <w:b w:val="0"/>
          <w:i w:val="0"/>
          <w:caps w:val="0"/>
          <w:color w:val="333333"/>
          <w:spacing w:val="0"/>
          <w:sz w:val="30"/>
          <w:szCs w:val="30"/>
          <w:bdr w:val="none" w:color="auto" w:sz="0" w:space="0"/>
          <w:shd w:val="clear" w:fill="FFFFFF"/>
        </w:rPr>
        <w:t>商业银行应设置唯一的匿名客户，</w:t>
      </w:r>
      <w:r>
        <w:rPr>
          <w:rFonts w:hint="eastAsia" w:ascii="宋体" w:hAnsi="宋体" w:eastAsia="宋体" w:cs="宋体"/>
          <w:b w:val="0"/>
          <w:i w:val="0"/>
          <w:caps w:val="0"/>
          <w:color w:val="333333"/>
          <w:spacing w:val="0"/>
          <w:sz w:val="30"/>
          <w:szCs w:val="30"/>
          <w:bdr w:val="none" w:color="auto" w:sz="0" w:space="0"/>
          <w:shd w:val="clear" w:fill="FFFFFF"/>
        </w:rPr>
        <w:t>并将其视同非同业单一客户，</w:t>
      </w:r>
      <w:r>
        <w:rPr>
          <w:rFonts w:hint="eastAsia" w:ascii="宋体" w:hAnsi="宋体" w:eastAsia="宋体" w:cs="宋体"/>
          <w:b w:val="0"/>
          <w:i w:val="0"/>
          <w:caps w:val="0"/>
          <w:color w:val="333333"/>
          <w:spacing w:val="0"/>
          <w:sz w:val="30"/>
          <w:szCs w:val="30"/>
          <w:bdr w:val="none" w:color="auto" w:sz="0" w:space="0"/>
          <w:shd w:val="clear" w:fill="FFFFFF"/>
        </w:rPr>
        <w:t>将</w:t>
      </w:r>
      <w:r>
        <w:rPr>
          <w:rFonts w:hint="eastAsia" w:ascii="宋体" w:hAnsi="宋体" w:eastAsia="宋体" w:cs="宋体"/>
          <w:b w:val="0"/>
          <w:i w:val="0"/>
          <w:caps w:val="0"/>
          <w:color w:val="333333"/>
          <w:spacing w:val="0"/>
          <w:sz w:val="30"/>
          <w:szCs w:val="30"/>
          <w:bdr w:val="none" w:color="auto" w:sz="0" w:space="0"/>
          <w:shd w:val="clear" w:fill="FFFFFF"/>
        </w:rPr>
        <w:t>所有</w:t>
      </w:r>
      <w:r>
        <w:rPr>
          <w:rFonts w:hint="eastAsia" w:ascii="宋体" w:hAnsi="宋体" w:eastAsia="宋体" w:cs="宋体"/>
          <w:b w:val="0"/>
          <w:i w:val="0"/>
          <w:caps w:val="0"/>
          <w:color w:val="333333"/>
          <w:spacing w:val="0"/>
          <w:sz w:val="30"/>
          <w:szCs w:val="30"/>
          <w:bdr w:val="none" w:color="auto" w:sz="0" w:space="0"/>
          <w:shd w:val="clear" w:fill="FFFFFF"/>
        </w:rPr>
        <w:t>产品的</w:t>
      </w:r>
      <w:r>
        <w:rPr>
          <w:rFonts w:hint="eastAsia" w:ascii="宋体" w:hAnsi="宋体" w:eastAsia="宋体" w:cs="宋体"/>
          <w:b w:val="0"/>
          <w:i w:val="0"/>
          <w:caps w:val="0"/>
          <w:color w:val="333333"/>
          <w:spacing w:val="0"/>
          <w:sz w:val="30"/>
          <w:szCs w:val="30"/>
          <w:bdr w:val="none" w:color="auto" w:sz="0" w:space="0"/>
          <w:shd w:val="clear" w:fill="FFFFFF"/>
        </w:rPr>
        <w:t>基础资产</w:t>
      </w:r>
      <w:r>
        <w:rPr>
          <w:rFonts w:hint="eastAsia" w:ascii="宋体" w:hAnsi="宋体" w:eastAsia="宋体" w:cs="宋体"/>
          <w:b w:val="0"/>
          <w:i w:val="0"/>
          <w:caps w:val="0"/>
          <w:color w:val="333333"/>
          <w:spacing w:val="0"/>
          <w:sz w:val="30"/>
          <w:szCs w:val="30"/>
          <w:bdr w:val="none" w:color="auto" w:sz="0" w:space="0"/>
          <w:shd w:val="clear" w:fill="FFFFFF"/>
        </w:rPr>
        <w:t>风险暴露计入匿名客户。对于</w:t>
      </w:r>
      <w:r>
        <w:rPr>
          <w:rFonts w:hint="eastAsia" w:ascii="宋体" w:hAnsi="宋体" w:eastAsia="宋体" w:cs="宋体"/>
          <w:b w:val="0"/>
          <w:i w:val="0"/>
          <w:caps w:val="0"/>
          <w:color w:val="333333"/>
          <w:spacing w:val="0"/>
          <w:sz w:val="30"/>
          <w:szCs w:val="30"/>
          <w:bdr w:val="none" w:color="auto" w:sz="0" w:space="0"/>
          <w:shd w:val="clear" w:fill="FFFFFF"/>
        </w:rPr>
        <w:t>单个投资金额小于一级资本净额</w:t>
      </w:r>
      <w:r>
        <w:rPr>
          <w:rFonts w:hint="eastAsia" w:ascii="宋体" w:hAnsi="宋体" w:eastAsia="宋体" w:cs="宋体"/>
          <w:b w:val="0"/>
          <w:i w:val="0"/>
          <w:caps w:val="0"/>
          <w:color w:val="333333"/>
          <w:spacing w:val="0"/>
          <w:sz w:val="30"/>
          <w:szCs w:val="30"/>
          <w:bdr w:val="none" w:color="auto" w:sz="0" w:space="0"/>
          <w:shd w:val="clear" w:fill="FFFFFF"/>
        </w:rPr>
        <w:t>0.15%</w:t>
      </w:r>
      <w:r>
        <w:rPr>
          <w:rFonts w:hint="eastAsia" w:ascii="宋体" w:hAnsi="宋体" w:eastAsia="宋体" w:cs="宋体"/>
          <w:b w:val="0"/>
          <w:i w:val="0"/>
          <w:caps w:val="0"/>
          <w:color w:val="333333"/>
          <w:spacing w:val="0"/>
          <w:sz w:val="30"/>
          <w:szCs w:val="30"/>
          <w:bdr w:val="none" w:color="auto" w:sz="0" w:space="0"/>
          <w:shd w:val="clear" w:fill="FFFFFF"/>
        </w:rPr>
        <w:t>的产品，商业银行应将产品本身作为交易对手，并视同非同业单一客户，将基础资产风险暴露计入该客户的风险暴露。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w:t>
      </w:r>
      <w:r>
        <w:rPr>
          <w:rFonts w:hint="eastAsia" w:ascii="宋体" w:hAnsi="宋体" w:eastAsia="宋体" w:cs="宋体"/>
          <w:b w:val="0"/>
          <w:i w:val="0"/>
          <w:caps w:val="0"/>
          <w:color w:val="333333"/>
          <w:spacing w:val="0"/>
          <w:sz w:val="30"/>
          <w:szCs w:val="30"/>
          <w:bdr w:val="none" w:color="auto" w:sz="0" w:space="0"/>
          <w:shd w:val="clear" w:fill="FFFFFF"/>
        </w:rPr>
        <w:t>基础资产</w:t>
      </w:r>
      <w:r>
        <w:rPr>
          <w:rFonts w:hint="eastAsia" w:ascii="宋体" w:hAnsi="宋体" w:eastAsia="宋体" w:cs="宋体"/>
          <w:b w:val="0"/>
          <w:i w:val="0"/>
          <w:caps w:val="0"/>
          <w:color w:val="333333"/>
          <w:spacing w:val="0"/>
          <w:sz w:val="30"/>
          <w:szCs w:val="30"/>
          <w:bdr w:val="none" w:color="auto" w:sz="0" w:space="0"/>
          <w:shd w:val="clear" w:fill="FFFFFF"/>
        </w:rPr>
        <w:t>风险暴露的计算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1.对于不使用穿透方法的</w:t>
      </w:r>
      <w:r>
        <w:rPr>
          <w:rFonts w:hint="eastAsia" w:ascii="宋体" w:hAnsi="宋体" w:eastAsia="宋体" w:cs="宋体"/>
          <w:b w:val="0"/>
          <w:i w:val="0"/>
          <w:caps w:val="0"/>
          <w:color w:val="333333"/>
          <w:spacing w:val="0"/>
          <w:sz w:val="30"/>
          <w:szCs w:val="30"/>
          <w:bdr w:val="none" w:color="auto" w:sz="0" w:space="0"/>
          <w:shd w:val="clear" w:fill="FFFFFF"/>
        </w:rPr>
        <w:t>资产管理产品或资产证券化产品</w:t>
      </w:r>
      <w:r>
        <w:rPr>
          <w:rFonts w:hint="eastAsia" w:ascii="宋体" w:hAnsi="宋体" w:eastAsia="宋体" w:cs="宋体"/>
          <w:b w:val="0"/>
          <w:i w:val="0"/>
          <w:caps w:val="0"/>
          <w:color w:val="333333"/>
          <w:spacing w:val="0"/>
          <w:sz w:val="30"/>
          <w:szCs w:val="30"/>
          <w:bdr w:val="none" w:color="auto" w:sz="0" w:space="0"/>
          <w:shd w:val="clear" w:fill="FFFFFF"/>
        </w:rPr>
        <w:t>，风险暴露为投资该产品的名义金额。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2.对于使用穿透方法且所有投资者处于同一等级的</w:t>
      </w:r>
      <w:r>
        <w:rPr>
          <w:rFonts w:hint="eastAsia" w:ascii="宋体" w:hAnsi="宋体" w:eastAsia="宋体" w:cs="宋体"/>
          <w:b w:val="0"/>
          <w:i w:val="0"/>
          <w:caps w:val="0"/>
          <w:color w:val="333333"/>
          <w:spacing w:val="0"/>
          <w:sz w:val="30"/>
          <w:szCs w:val="30"/>
          <w:bdr w:val="none" w:color="auto" w:sz="0" w:space="0"/>
          <w:shd w:val="clear" w:fill="FFFFFF"/>
        </w:rPr>
        <w:t>资产管理产品或资产证券化产品</w:t>
      </w:r>
      <w:r>
        <w:rPr>
          <w:rFonts w:hint="eastAsia" w:ascii="宋体" w:hAnsi="宋体" w:eastAsia="宋体" w:cs="宋体"/>
          <w:b w:val="0"/>
          <w:i w:val="0"/>
          <w:caps w:val="0"/>
          <w:color w:val="333333"/>
          <w:spacing w:val="0"/>
          <w:sz w:val="30"/>
          <w:szCs w:val="30"/>
          <w:bdr w:val="none" w:color="auto" w:sz="0" w:space="0"/>
          <w:shd w:val="clear" w:fill="FFFFFF"/>
        </w:rPr>
        <w:t>，计入某项基础资产最终债务人的风险暴露为：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drawing>
          <wp:inline distT="0" distB="0" distL="114300" distR="114300">
            <wp:extent cx="2038350" cy="428625"/>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2038350" cy="428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drawing>
          <wp:inline distT="0" distB="0" distL="114300" distR="114300">
            <wp:extent cx="190500" cy="209550"/>
            <wp:effectExtent l="0" t="0" r="0"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5"/>
                    <a:stretch>
                      <a:fillRect/>
                    </a:stretch>
                  </pic:blipFill>
                  <pic:spPr>
                    <a:xfrm>
                      <a:off x="0" y="0"/>
                      <a:ext cx="190500" cy="209550"/>
                    </a:xfrm>
                    <a:prstGeom prst="rect">
                      <a:avLst/>
                    </a:prstGeom>
                    <a:noFill/>
                    <a:ln w="9525">
                      <a:noFill/>
                    </a:ln>
                  </pic:spPr>
                </pic:pic>
              </a:graphicData>
            </a:graphic>
          </wp:inline>
        </w:drawing>
      </w:r>
      <w:r>
        <w:rPr>
          <w:rFonts w:hint="eastAsia" w:ascii="宋体" w:hAnsi="宋体" w:eastAsia="宋体" w:cs="宋体"/>
          <w:b w:val="0"/>
          <w:i w:val="0"/>
          <w:caps w:val="0"/>
          <w:color w:val="333333"/>
          <w:spacing w:val="0"/>
          <w:sz w:val="30"/>
          <w:szCs w:val="30"/>
          <w:bdr w:val="none" w:color="auto" w:sz="0" w:space="0"/>
          <w:shd w:val="clear" w:fill="FFFFFF"/>
        </w:rPr>
        <w:t>是商业银行在</w:t>
      </w:r>
      <w:r>
        <w:rPr>
          <w:rFonts w:hint="eastAsia" w:ascii="宋体" w:hAnsi="宋体" w:eastAsia="宋体" w:cs="宋体"/>
          <w:b w:val="0"/>
          <w:i w:val="0"/>
          <w:caps w:val="0"/>
          <w:color w:val="333333"/>
          <w:spacing w:val="0"/>
          <w:sz w:val="30"/>
          <w:szCs w:val="30"/>
          <w:bdr w:val="none" w:color="auto" w:sz="0" w:space="0"/>
          <w:shd w:val="clear" w:fill="FFFFFF"/>
        </w:rPr>
        <w:t>该</w:t>
      </w:r>
      <w:r>
        <w:rPr>
          <w:rFonts w:hint="eastAsia" w:ascii="宋体" w:hAnsi="宋体" w:eastAsia="宋体" w:cs="宋体"/>
          <w:b w:val="0"/>
          <w:i w:val="0"/>
          <w:caps w:val="0"/>
          <w:color w:val="333333"/>
          <w:spacing w:val="0"/>
          <w:sz w:val="30"/>
          <w:szCs w:val="30"/>
          <w:bdr w:val="none" w:color="auto" w:sz="0" w:space="0"/>
          <w:shd w:val="clear" w:fill="FFFFFF"/>
        </w:rPr>
        <w:t>产品中持有的份额比例。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drawing>
          <wp:inline distT="0" distB="0" distL="114300" distR="114300">
            <wp:extent cx="781050" cy="3048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781050" cy="304800"/>
                    </a:xfrm>
                    <a:prstGeom prst="rect">
                      <a:avLst/>
                    </a:prstGeom>
                    <a:noFill/>
                    <a:ln w="9525">
                      <a:noFill/>
                    </a:ln>
                  </pic:spPr>
                </pic:pic>
              </a:graphicData>
            </a:graphic>
          </wp:inline>
        </w:drawing>
      </w:r>
      <w:r>
        <w:rPr>
          <w:rFonts w:hint="eastAsia" w:ascii="宋体" w:hAnsi="宋体" w:eastAsia="宋体" w:cs="宋体"/>
          <w:b w:val="0"/>
          <w:i w:val="0"/>
          <w:caps w:val="0"/>
          <w:color w:val="333333"/>
          <w:spacing w:val="0"/>
          <w:sz w:val="30"/>
          <w:szCs w:val="30"/>
          <w:bdr w:val="none" w:color="auto" w:sz="0" w:space="0"/>
          <w:shd w:val="clear" w:fill="FFFFFF"/>
        </w:rPr>
        <w:t>是</w:t>
      </w:r>
      <w:r>
        <w:rPr>
          <w:rFonts w:hint="eastAsia" w:ascii="宋体" w:hAnsi="宋体" w:eastAsia="宋体" w:cs="宋体"/>
          <w:b w:val="0"/>
          <w:i w:val="0"/>
          <w:caps w:val="0"/>
          <w:color w:val="333333"/>
          <w:spacing w:val="0"/>
          <w:sz w:val="30"/>
          <w:szCs w:val="30"/>
          <w:bdr w:val="none" w:color="auto" w:sz="0" w:space="0"/>
          <w:shd w:val="clear" w:fill="FFFFFF"/>
        </w:rPr>
        <w:t>该</w:t>
      </w:r>
      <w:r>
        <w:rPr>
          <w:rFonts w:hint="eastAsia" w:ascii="宋体" w:hAnsi="宋体" w:eastAsia="宋体" w:cs="宋体"/>
          <w:b w:val="0"/>
          <w:i w:val="0"/>
          <w:caps w:val="0"/>
          <w:color w:val="333333"/>
          <w:spacing w:val="0"/>
          <w:sz w:val="30"/>
          <w:szCs w:val="30"/>
          <w:bdr w:val="none" w:color="auto" w:sz="0" w:space="0"/>
          <w:shd w:val="clear" w:fill="FFFFFF"/>
        </w:rPr>
        <w:t>产品中该项基础资产的</w:t>
      </w:r>
      <w:r>
        <w:rPr>
          <w:rFonts w:hint="eastAsia" w:ascii="宋体" w:hAnsi="宋体" w:eastAsia="宋体" w:cs="宋体"/>
          <w:b w:val="0"/>
          <w:i w:val="0"/>
          <w:caps w:val="0"/>
          <w:color w:val="333333"/>
          <w:spacing w:val="0"/>
          <w:sz w:val="30"/>
          <w:szCs w:val="30"/>
          <w:bdr w:val="none" w:color="auto" w:sz="0" w:space="0"/>
          <w:shd w:val="clear" w:fill="FFFFFF"/>
        </w:rPr>
        <w:t>账面</w:t>
      </w:r>
      <w:r>
        <w:rPr>
          <w:rFonts w:hint="eastAsia" w:ascii="宋体" w:hAnsi="宋体" w:eastAsia="宋体" w:cs="宋体"/>
          <w:b w:val="0"/>
          <w:i w:val="0"/>
          <w:caps w:val="0"/>
          <w:color w:val="333333"/>
          <w:spacing w:val="0"/>
          <w:sz w:val="30"/>
          <w:szCs w:val="30"/>
          <w:bdr w:val="none" w:color="auto" w:sz="0" w:space="0"/>
          <w:shd w:val="clear" w:fill="FFFFFF"/>
        </w:rPr>
        <w:t>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3.对于使用穿透方法且投资者之间优先级不同的</w:t>
      </w:r>
      <w:r>
        <w:rPr>
          <w:rFonts w:hint="eastAsia" w:ascii="宋体" w:hAnsi="宋体" w:eastAsia="宋体" w:cs="宋体"/>
          <w:b w:val="0"/>
          <w:i w:val="0"/>
          <w:caps w:val="0"/>
          <w:color w:val="333333"/>
          <w:spacing w:val="0"/>
          <w:sz w:val="30"/>
          <w:szCs w:val="30"/>
          <w:bdr w:val="none" w:color="auto" w:sz="0" w:space="0"/>
          <w:shd w:val="clear" w:fill="FFFFFF"/>
        </w:rPr>
        <w:t>资产管理产品或资产证券化产品</w:t>
      </w:r>
      <w:r>
        <w:rPr>
          <w:rFonts w:hint="eastAsia" w:ascii="宋体" w:hAnsi="宋体" w:eastAsia="宋体" w:cs="宋体"/>
          <w:b w:val="0"/>
          <w:i w:val="0"/>
          <w:caps w:val="0"/>
          <w:color w:val="333333"/>
          <w:spacing w:val="0"/>
          <w:sz w:val="30"/>
          <w:szCs w:val="30"/>
          <w:bdr w:val="none" w:color="auto" w:sz="0" w:space="0"/>
          <w:shd w:val="clear" w:fill="FFFFFF"/>
        </w:rPr>
        <w:t>，对基础资产风险暴露的计算基于</w:t>
      </w:r>
      <w:r>
        <w:rPr>
          <w:rFonts w:hint="eastAsia" w:ascii="宋体" w:hAnsi="宋体" w:eastAsia="宋体" w:cs="宋体"/>
          <w:b w:val="0"/>
          <w:i w:val="0"/>
          <w:caps w:val="0"/>
          <w:color w:val="333333"/>
          <w:spacing w:val="0"/>
          <w:sz w:val="30"/>
          <w:szCs w:val="30"/>
          <w:bdr w:val="none" w:color="auto" w:sz="0" w:space="0"/>
          <w:shd w:val="clear" w:fill="FFFFFF"/>
        </w:rPr>
        <w:t>该</w:t>
      </w:r>
      <w:r>
        <w:rPr>
          <w:rFonts w:hint="eastAsia" w:ascii="宋体" w:hAnsi="宋体" w:eastAsia="宋体" w:cs="宋体"/>
          <w:b w:val="0"/>
          <w:i w:val="0"/>
          <w:caps w:val="0"/>
          <w:color w:val="333333"/>
          <w:spacing w:val="0"/>
          <w:sz w:val="30"/>
          <w:szCs w:val="30"/>
          <w:bdr w:val="none" w:color="auto" w:sz="0" w:space="0"/>
          <w:shd w:val="clear" w:fill="FFFFFF"/>
        </w:rPr>
        <w:t>产品中的每一个层级，且假设基础资产的全部损失由单一层级中的投资者按比例分担。计入某项基础资产最终债务人的风险暴露为：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drawing>
          <wp:inline distT="0" distB="0" distL="114300" distR="114300">
            <wp:extent cx="5495925" cy="81915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495925" cy="819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drawing>
          <wp:inline distT="0" distB="0" distL="114300" distR="114300">
            <wp:extent cx="771525" cy="304800"/>
            <wp:effectExtent l="0" t="0" r="9525"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771525" cy="304800"/>
                    </a:xfrm>
                    <a:prstGeom prst="rect">
                      <a:avLst/>
                    </a:prstGeom>
                    <a:noFill/>
                    <a:ln w="9525">
                      <a:noFill/>
                    </a:ln>
                  </pic:spPr>
                </pic:pic>
              </a:graphicData>
            </a:graphic>
          </wp:inline>
        </w:drawing>
      </w:r>
      <w:r>
        <w:rPr>
          <w:rFonts w:hint="eastAsia" w:ascii="宋体" w:hAnsi="宋体" w:eastAsia="宋体" w:cs="宋体"/>
          <w:b w:val="0"/>
          <w:i w:val="0"/>
          <w:caps w:val="0"/>
          <w:color w:val="333333"/>
          <w:spacing w:val="0"/>
          <w:sz w:val="30"/>
          <w:szCs w:val="30"/>
          <w:bdr w:val="none" w:color="auto" w:sz="0" w:space="0"/>
          <w:shd w:val="clear" w:fill="FFFFFF"/>
        </w:rPr>
        <w:t>是</w:t>
      </w:r>
      <w:r>
        <w:rPr>
          <w:rFonts w:hint="eastAsia" w:ascii="宋体" w:hAnsi="宋体" w:eastAsia="宋体" w:cs="宋体"/>
          <w:b w:val="0"/>
          <w:i w:val="0"/>
          <w:caps w:val="0"/>
          <w:color w:val="333333"/>
          <w:spacing w:val="0"/>
          <w:sz w:val="30"/>
          <w:szCs w:val="30"/>
          <w:bdr w:val="none" w:color="auto" w:sz="0" w:space="0"/>
          <w:shd w:val="clear" w:fill="FFFFFF"/>
        </w:rPr>
        <w:t>该</w:t>
      </w:r>
      <w:r>
        <w:rPr>
          <w:rFonts w:hint="eastAsia" w:ascii="宋体" w:hAnsi="宋体" w:eastAsia="宋体" w:cs="宋体"/>
          <w:b w:val="0"/>
          <w:i w:val="0"/>
          <w:caps w:val="0"/>
          <w:color w:val="333333"/>
          <w:spacing w:val="0"/>
          <w:sz w:val="30"/>
          <w:szCs w:val="30"/>
          <w:bdr w:val="none" w:color="auto" w:sz="0" w:space="0"/>
          <w:shd w:val="clear" w:fill="FFFFFF"/>
        </w:rPr>
        <w:t>产品中该项基础资产的</w:t>
      </w:r>
      <w:r>
        <w:rPr>
          <w:rFonts w:hint="eastAsia" w:ascii="宋体" w:hAnsi="宋体" w:eastAsia="宋体" w:cs="宋体"/>
          <w:b w:val="0"/>
          <w:i w:val="0"/>
          <w:caps w:val="0"/>
          <w:color w:val="333333"/>
          <w:spacing w:val="0"/>
          <w:sz w:val="30"/>
          <w:szCs w:val="30"/>
          <w:bdr w:val="none" w:color="auto" w:sz="0" w:space="0"/>
          <w:shd w:val="clear" w:fill="FFFFFF"/>
        </w:rPr>
        <w:t>账面</w:t>
      </w:r>
      <w:r>
        <w:rPr>
          <w:rFonts w:hint="eastAsia" w:ascii="宋体" w:hAnsi="宋体" w:eastAsia="宋体" w:cs="宋体"/>
          <w:b w:val="0"/>
          <w:i w:val="0"/>
          <w:caps w:val="0"/>
          <w:color w:val="333333"/>
          <w:spacing w:val="0"/>
          <w:sz w:val="30"/>
          <w:szCs w:val="30"/>
          <w:bdr w:val="none" w:color="auto" w:sz="0" w:space="0"/>
          <w:shd w:val="clear" w:fill="FFFFFF"/>
        </w:rPr>
        <w:t>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drawing>
          <wp:inline distT="0" distB="0" distL="114300" distR="114300">
            <wp:extent cx="619125" cy="323850"/>
            <wp:effectExtent l="0" t="0" r="9525"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619125" cy="323850"/>
                    </a:xfrm>
                    <a:prstGeom prst="rect">
                      <a:avLst/>
                    </a:prstGeom>
                    <a:noFill/>
                    <a:ln w="9525">
                      <a:noFill/>
                    </a:ln>
                  </pic:spPr>
                </pic:pic>
              </a:graphicData>
            </a:graphic>
          </wp:inline>
        </w:drawing>
      </w:r>
      <w:r>
        <w:rPr>
          <w:rFonts w:hint="eastAsia" w:ascii="宋体" w:hAnsi="宋体" w:eastAsia="宋体" w:cs="宋体"/>
          <w:b w:val="0"/>
          <w:i w:val="0"/>
          <w:caps w:val="0"/>
          <w:color w:val="333333"/>
          <w:spacing w:val="0"/>
          <w:sz w:val="30"/>
          <w:szCs w:val="30"/>
          <w:bdr w:val="none" w:color="auto" w:sz="0" w:space="0"/>
          <w:shd w:val="clear" w:fill="FFFFFF"/>
        </w:rPr>
        <w:t>是商业银行在</w:t>
      </w:r>
      <w:r>
        <w:rPr>
          <w:rFonts w:hint="eastAsia" w:ascii="宋体" w:hAnsi="宋体" w:eastAsia="宋体" w:cs="宋体"/>
          <w:b w:val="0"/>
          <w:i w:val="0"/>
          <w:caps w:val="0"/>
          <w:color w:val="333333"/>
          <w:spacing w:val="0"/>
          <w:sz w:val="30"/>
          <w:szCs w:val="30"/>
          <w:bdr w:val="none" w:color="auto" w:sz="0" w:space="0"/>
          <w:shd w:val="clear" w:fill="FFFFFF"/>
        </w:rPr>
        <w:t>该</w:t>
      </w:r>
      <w:r>
        <w:rPr>
          <w:rFonts w:hint="eastAsia" w:ascii="宋体" w:hAnsi="宋体" w:eastAsia="宋体" w:cs="宋体"/>
          <w:b w:val="0"/>
          <w:i w:val="0"/>
          <w:caps w:val="0"/>
          <w:color w:val="333333"/>
          <w:spacing w:val="0"/>
          <w:sz w:val="30"/>
          <w:szCs w:val="30"/>
          <w:bdr w:val="none" w:color="auto" w:sz="0" w:space="0"/>
          <w:shd w:val="clear" w:fill="FFFFFF"/>
        </w:rPr>
        <w:t>产品中第j层级的份额比例。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drawing>
          <wp:inline distT="0" distB="0" distL="114300" distR="114300">
            <wp:extent cx="638175" cy="323850"/>
            <wp:effectExtent l="0" t="0" r="9525" b="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0"/>
                    <a:stretch>
                      <a:fillRect/>
                    </a:stretch>
                  </pic:blipFill>
                  <pic:spPr>
                    <a:xfrm>
                      <a:off x="0" y="0"/>
                      <a:ext cx="638175" cy="323850"/>
                    </a:xfrm>
                    <a:prstGeom prst="rect">
                      <a:avLst/>
                    </a:prstGeom>
                    <a:noFill/>
                    <a:ln w="9525">
                      <a:noFill/>
                    </a:ln>
                  </pic:spPr>
                </pic:pic>
              </a:graphicData>
            </a:graphic>
          </wp:inline>
        </w:drawing>
      </w:r>
      <w:r>
        <w:rPr>
          <w:rFonts w:hint="eastAsia" w:ascii="宋体" w:hAnsi="宋体" w:eastAsia="宋体" w:cs="宋体"/>
          <w:b w:val="0"/>
          <w:i w:val="0"/>
          <w:caps w:val="0"/>
          <w:color w:val="333333"/>
          <w:spacing w:val="0"/>
          <w:sz w:val="30"/>
          <w:szCs w:val="30"/>
          <w:bdr w:val="none" w:color="auto" w:sz="0" w:space="0"/>
          <w:shd w:val="clear" w:fill="FFFFFF"/>
        </w:rPr>
        <w:t>是</w:t>
      </w:r>
      <w:r>
        <w:rPr>
          <w:rFonts w:hint="eastAsia" w:ascii="宋体" w:hAnsi="宋体" w:eastAsia="宋体" w:cs="宋体"/>
          <w:b w:val="0"/>
          <w:i w:val="0"/>
          <w:caps w:val="0"/>
          <w:color w:val="333333"/>
          <w:spacing w:val="0"/>
          <w:sz w:val="30"/>
          <w:szCs w:val="30"/>
          <w:bdr w:val="none" w:color="auto" w:sz="0" w:space="0"/>
          <w:shd w:val="clear" w:fill="FFFFFF"/>
        </w:rPr>
        <w:t>该</w:t>
      </w:r>
      <w:r>
        <w:rPr>
          <w:rFonts w:hint="eastAsia" w:ascii="宋体" w:hAnsi="宋体" w:eastAsia="宋体" w:cs="宋体"/>
          <w:b w:val="0"/>
          <w:i w:val="0"/>
          <w:caps w:val="0"/>
          <w:color w:val="333333"/>
          <w:spacing w:val="0"/>
          <w:sz w:val="30"/>
          <w:szCs w:val="30"/>
          <w:bdr w:val="none" w:color="auto" w:sz="0" w:space="0"/>
          <w:shd w:val="clear" w:fill="FFFFFF"/>
        </w:rPr>
        <w:t>产品中第j层级的名义金额。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1"/>
        <w:jc w:val="both"/>
        <w:rPr>
          <w:rFonts w:hint="eastAsia" w:ascii="宋体" w:hAnsi="宋体" w:eastAsia="宋体" w:cs="宋体"/>
          <w:b w:val="0"/>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二、附加风险暴露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1"/>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对于</w:t>
      </w:r>
      <w:r>
        <w:rPr>
          <w:rFonts w:hint="eastAsia" w:ascii="宋体" w:hAnsi="宋体" w:eastAsia="宋体" w:cs="宋体"/>
          <w:b w:val="0"/>
          <w:i w:val="0"/>
          <w:caps w:val="0"/>
          <w:color w:val="333333"/>
          <w:spacing w:val="0"/>
          <w:sz w:val="30"/>
          <w:szCs w:val="30"/>
          <w:bdr w:val="none" w:color="auto" w:sz="0" w:space="0"/>
          <w:shd w:val="clear" w:fill="FFFFFF"/>
        </w:rPr>
        <w:t>商业银行</w:t>
      </w:r>
      <w:r>
        <w:rPr>
          <w:rFonts w:hint="eastAsia" w:ascii="宋体" w:hAnsi="宋体" w:eastAsia="宋体" w:cs="宋体"/>
          <w:b w:val="0"/>
          <w:i w:val="0"/>
          <w:caps w:val="0"/>
          <w:color w:val="333333"/>
          <w:spacing w:val="0"/>
          <w:sz w:val="30"/>
          <w:szCs w:val="30"/>
          <w:bdr w:val="none" w:color="auto" w:sz="0" w:space="0"/>
          <w:shd w:val="clear" w:fill="FFFFFF"/>
        </w:rPr>
        <w:t>投资的资产管理产品或资产证券化产品，其</w:t>
      </w:r>
      <w:r>
        <w:rPr>
          <w:rFonts w:hint="eastAsia" w:ascii="宋体" w:hAnsi="宋体" w:eastAsia="宋体" w:cs="宋体"/>
          <w:b w:val="0"/>
          <w:i w:val="0"/>
          <w:caps w:val="0"/>
          <w:color w:val="333333"/>
          <w:spacing w:val="0"/>
          <w:sz w:val="30"/>
          <w:szCs w:val="30"/>
          <w:bdr w:val="none" w:color="auto" w:sz="0" w:space="0"/>
          <w:shd w:val="clear" w:fill="FFFFFF"/>
        </w:rPr>
        <w:t>发起人、</w:t>
      </w:r>
      <w:r>
        <w:rPr>
          <w:rFonts w:hint="eastAsia" w:ascii="宋体" w:hAnsi="宋体" w:eastAsia="宋体" w:cs="宋体"/>
          <w:b w:val="0"/>
          <w:i w:val="0"/>
          <w:caps w:val="0"/>
          <w:color w:val="333333"/>
          <w:spacing w:val="0"/>
          <w:sz w:val="30"/>
          <w:szCs w:val="30"/>
          <w:bdr w:val="none" w:color="auto" w:sz="0" w:space="0"/>
          <w:shd w:val="clear" w:fill="FFFFFF"/>
        </w:rPr>
        <w:t>管理人</w:t>
      </w:r>
      <w:r>
        <w:rPr>
          <w:rFonts w:hint="eastAsia" w:ascii="宋体" w:hAnsi="宋体" w:eastAsia="宋体" w:cs="宋体"/>
          <w:b w:val="0"/>
          <w:i w:val="0"/>
          <w:caps w:val="0"/>
          <w:color w:val="333333"/>
          <w:spacing w:val="0"/>
          <w:sz w:val="30"/>
          <w:szCs w:val="30"/>
          <w:bdr w:val="none" w:color="auto" w:sz="0" w:space="0"/>
          <w:shd w:val="clear" w:fill="FFFFFF"/>
        </w:rPr>
        <w:t>、流动性提供者</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信用保护提供者</w:t>
      </w:r>
      <w:r>
        <w:rPr>
          <w:rFonts w:hint="eastAsia" w:ascii="宋体" w:hAnsi="宋体" w:eastAsia="宋体" w:cs="宋体"/>
          <w:b w:val="0"/>
          <w:i w:val="0"/>
          <w:caps w:val="0"/>
          <w:color w:val="333333"/>
          <w:spacing w:val="0"/>
          <w:sz w:val="30"/>
          <w:szCs w:val="30"/>
          <w:bdr w:val="none" w:color="auto" w:sz="0" w:space="0"/>
          <w:shd w:val="clear" w:fill="FFFFFF"/>
        </w:rPr>
        <w:t>等主体的违约行为可能对商业银行造成损失，由此产生的风险暴露称为附加风险暴露</w:t>
      </w:r>
      <w:r>
        <w:rPr>
          <w:rFonts w:hint="eastAsia" w:ascii="宋体" w:hAnsi="宋体" w:eastAsia="宋体" w:cs="宋体"/>
          <w:b w:val="0"/>
          <w:i w:val="0"/>
          <w:caps w:val="0"/>
          <w:color w:val="333333"/>
          <w:spacing w:val="0"/>
          <w:sz w:val="30"/>
          <w:szCs w:val="30"/>
          <w:bdr w:val="none" w:color="auto" w:sz="0" w:space="0"/>
          <w:shd w:val="clear" w:fill="FFFFFF"/>
        </w:rPr>
        <w:t>。商业银行</w:t>
      </w:r>
      <w:r>
        <w:rPr>
          <w:rFonts w:hint="eastAsia" w:ascii="宋体" w:hAnsi="宋体" w:eastAsia="宋体" w:cs="宋体"/>
          <w:b w:val="0"/>
          <w:i w:val="0"/>
          <w:caps w:val="0"/>
          <w:color w:val="333333"/>
          <w:spacing w:val="0"/>
          <w:sz w:val="30"/>
          <w:szCs w:val="30"/>
          <w:bdr w:val="none" w:color="auto" w:sz="0" w:space="0"/>
          <w:shd w:val="clear" w:fill="FFFFFF"/>
        </w:rPr>
        <w:t>应将上述主体分别作为交易对手，分别计算相应的附加风险暴露，并计入该交易对手的风险暴露。附加风险暴露按照投资该项资产管理产品或资产证券化产品的名义金额计算</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如果商业银行能够证明发起人或管理人与基础资产实现了破产隔离，可以不计算其附加风险暴露。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交易</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风险暴露计算方法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一、债券和股票按照市场价值计算风险暴露。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二、对于基础工具为债券、股票的互换、期货、远期等衍生工具，应</w:t>
      </w:r>
      <w:r>
        <w:rPr>
          <w:rFonts w:hint="eastAsia" w:ascii="宋体" w:hAnsi="宋体" w:eastAsia="宋体" w:cs="宋体"/>
          <w:b w:val="0"/>
          <w:i w:val="0"/>
          <w:caps w:val="0"/>
          <w:color w:val="333333"/>
          <w:spacing w:val="0"/>
          <w:sz w:val="30"/>
          <w:szCs w:val="30"/>
          <w:bdr w:val="none" w:color="auto" w:sz="0" w:space="0"/>
          <w:shd w:val="clear" w:fill="FFFFFF"/>
        </w:rPr>
        <w:t>按照《资本办法》规定</w:t>
      </w:r>
      <w:r>
        <w:rPr>
          <w:rFonts w:hint="eastAsia" w:ascii="宋体" w:hAnsi="宋体" w:eastAsia="宋体" w:cs="宋体"/>
          <w:b w:val="0"/>
          <w:i w:val="0"/>
          <w:caps w:val="0"/>
          <w:color w:val="333333"/>
          <w:spacing w:val="0"/>
          <w:sz w:val="30"/>
          <w:szCs w:val="30"/>
          <w:bdr w:val="none" w:color="auto" w:sz="0" w:space="0"/>
          <w:shd w:val="clear" w:fill="FFFFFF"/>
        </w:rPr>
        <w:t>转换</w:t>
      </w:r>
      <w:r>
        <w:rPr>
          <w:rFonts w:hint="eastAsia" w:ascii="宋体" w:hAnsi="宋体" w:eastAsia="宋体" w:cs="宋体"/>
          <w:b w:val="0"/>
          <w:i w:val="0"/>
          <w:caps w:val="0"/>
          <w:color w:val="333333"/>
          <w:spacing w:val="0"/>
          <w:sz w:val="30"/>
          <w:szCs w:val="30"/>
          <w:bdr w:val="none" w:color="auto" w:sz="0" w:space="0"/>
          <w:shd w:val="clear" w:fill="FFFFFF"/>
        </w:rPr>
        <w:t>为</w:t>
      </w:r>
      <w:r>
        <w:rPr>
          <w:rFonts w:hint="eastAsia" w:ascii="宋体" w:hAnsi="宋体" w:eastAsia="宋体" w:cs="宋体"/>
          <w:b w:val="0"/>
          <w:i w:val="0"/>
          <w:caps w:val="0"/>
          <w:color w:val="333333"/>
          <w:spacing w:val="0"/>
          <w:sz w:val="30"/>
          <w:szCs w:val="30"/>
          <w:bdr w:val="none" w:color="auto" w:sz="0" w:space="0"/>
          <w:shd w:val="clear" w:fill="FFFFFF"/>
        </w:rPr>
        <w:t>基础工具头寸，并</w:t>
      </w:r>
      <w:r>
        <w:rPr>
          <w:rFonts w:hint="eastAsia" w:ascii="宋体" w:hAnsi="宋体" w:eastAsia="宋体" w:cs="宋体"/>
          <w:b w:val="0"/>
          <w:i w:val="0"/>
          <w:caps w:val="0"/>
          <w:color w:val="333333"/>
          <w:spacing w:val="0"/>
          <w:sz w:val="30"/>
          <w:szCs w:val="30"/>
          <w:bdr w:val="none" w:color="auto" w:sz="0" w:space="0"/>
          <w:shd w:val="clear" w:fill="FFFFFF"/>
        </w:rPr>
        <w:t>按照市场价值</w:t>
      </w:r>
      <w:r>
        <w:rPr>
          <w:rFonts w:hint="eastAsia" w:ascii="宋体" w:hAnsi="宋体" w:eastAsia="宋体" w:cs="宋体"/>
          <w:b w:val="0"/>
          <w:i w:val="0"/>
          <w:caps w:val="0"/>
          <w:color w:val="333333"/>
          <w:spacing w:val="0"/>
          <w:sz w:val="30"/>
          <w:szCs w:val="30"/>
          <w:bdr w:val="none" w:color="auto" w:sz="0" w:space="0"/>
          <w:shd w:val="clear" w:fill="FFFFFF"/>
        </w:rPr>
        <w:t>计算其风险暴露</w:t>
      </w:r>
      <w:r>
        <w:rPr>
          <w:rFonts w:hint="eastAsia" w:ascii="宋体" w:hAnsi="宋体" w:eastAsia="宋体" w:cs="宋体"/>
          <w:b w:val="0"/>
          <w:i w:val="0"/>
          <w:caps w:val="0"/>
          <w:color w:val="333333"/>
          <w:spacing w:val="0"/>
          <w:sz w:val="30"/>
          <w:szCs w:val="30"/>
          <w:bdr w:val="none" w:color="auto" w:sz="0" w:space="0"/>
          <w:shd w:val="clear" w:fill="FFFFFF"/>
        </w:rPr>
        <w:t>，计入基础工具发行人的风险暴露。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对于信用参考实体为债券、股票的信用衍生工具，应按照《资本办法》规定转换为相关信用参考实体的本金头寸，并按照市场价值计算其风险暴露，计入信用参考实体发行人的风险暴露。对于信用保护卖方，如果信用衍生工具市场价值大于</w:t>
      </w:r>
      <w:r>
        <w:rPr>
          <w:rFonts w:hint="eastAsia" w:ascii="宋体" w:hAnsi="宋体" w:eastAsia="宋体" w:cs="宋体"/>
          <w:b w:val="0"/>
          <w:i w:val="0"/>
          <w:caps w:val="0"/>
          <w:color w:val="333333"/>
          <w:spacing w:val="0"/>
          <w:sz w:val="30"/>
          <w:szCs w:val="30"/>
          <w:bdr w:val="none" w:color="auto" w:sz="0" w:space="0"/>
          <w:shd w:val="clear" w:fill="FFFFFF"/>
        </w:rPr>
        <w:t>0</w:t>
      </w:r>
      <w:r>
        <w:rPr>
          <w:rFonts w:hint="eastAsia" w:ascii="宋体" w:hAnsi="宋体" w:eastAsia="宋体" w:cs="宋体"/>
          <w:b w:val="0"/>
          <w:i w:val="0"/>
          <w:caps w:val="0"/>
          <w:color w:val="333333"/>
          <w:spacing w:val="0"/>
          <w:sz w:val="30"/>
          <w:szCs w:val="30"/>
          <w:bdr w:val="none" w:color="auto" w:sz="0" w:space="0"/>
          <w:shd w:val="clear" w:fill="FFFFFF"/>
        </w:rPr>
        <w:t>，则信用保护卖方对信用参考实体的风险暴露为信用参考实体的市场价值减去信用衍生工具的市场价值；同时，信用保护卖方对信用保护买方的风险暴露相应增加，数值等于信用衍生工具的市场价值。对于信用联系票据，信用保护卖方对信用保护买方的风险暴露还包括持有买方发行的票据产生的风险暴露，并按照购买票据支付的本金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四</w:t>
      </w:r>
      <w:r>
        <w:rPr>
          <w:rFonts w:hint="eastAsia" w:ascii="宋体" w:hAnsi="宋体" w:eastAsia="宋体" w:cs="宋体"/>
          <w:b w:val="0"/>
          <w:i w:val="0"/>
          <w:caps w:val="0"/>
          <w:color w:val="333333"/>
          <w:spacing w:val="0"/>
          <w:sz w:val="30"/>
          <w:szCs w:val="30"/>
          <w:bdr w:val="none" w:color="auto" w:sz="0" w:space="0"/>
          <w:shd w:val="clear" w:fill="FFFFFF"/>
        </w:rPr>
        <w:t>、多</w:t>
      </w:r>
      <w:r>
        <w:rPr>
          <w:rFonts w:hint="eastAsia" w:ascii="宋体" w:hAnsi="宋体" w:eastAsia="宋体" w:cs="宋体"/>
          <w:b w:val="0"/>
          <w:i w:val="0"/>
          <w:caps w:val="0"/>
          <w:color w:val="333333"/>
          <w:spacing w:val="0"/>
          <w:sz w:val="30"/>
          <w:szCs w:val="30"/>
          <w:bdr w:val="none" w:color="auto" w:sz="0" w:space="0"/>
          <w:shd w:val="clear" w:fill="FFFFFF"/>
        </w:rPr>
        <w:t>头头寸和</w:t>
      </w:r>
      <w:r>
        <w:rPr>
          <w:rFonts w:hint="eastAsia" w:ascii="宋体" w:hAnsi="宋体" w:eastAsia="宋体" w:cs="宋体"/>
          <w:b w:val="0"/>
          <w:i w:val="0"/>
          <w:caps w:val="0"/>
          <w:color w:val="333333"/>
          <w:spacing w:val="0"/>
          <w:sz w:val="30"/>
          <w:szCs w:val="30"/>
          <w:bdr w:val="none" w:color="auto" w:sz="0" w:space="0"/>
          <w:shd w:val="clear" w:fill="FFFFFF"/>
        </w:rPr>
        <w:t>空</w:t>
      </w:r>
      <w:r>
        <w:rPr>
          <w:rFonts w:hint="eastAsia" w:ascii="宋体" w:hAnsi="宋体" w:eastAsia="宋体" w:cs="宋体"/>
          <w:b w:val="0"/>
          <w:i w:val="0"/>
          <w:caps w:val="0"/>
          <w:color w:val="333333"/>
          <w:spacing w:val="0"/>
          <w:sz w:val="30"/>
          <w:szCs w:val="30"/>
          <w:bdr w:val="none" w:color="auto" w:sz="0" w:space="0"/>
          <w:shd w:val="clear" w:fill="FFFFFF"/>
        </w:rPr>
        <w:t>头头寸</w:t>
      </w:r>
      <w:r>
        <w:rPr>
          <w:rFonts w:hint="eastAsia" w:ascii="宋体" w:hAnsi="宋体" w:eastAsia="宋体" w:cs="宋体"/>
          <w:b w:val="0"/>
          <w:i w:val="0"/>
          <w:caps w:val="0"/>
          <w:color w:val="333333"/>
          <w:spacing w:val="0"/>
          <w:sz w:val="30"/>
          <w:szCs w:val="30"/>
          <w:bdr w:val="none" w:color="auto" w:sz="0" w:space="0"/>
          <w:shd w:val="clear" w:fill="FFFFFF"/>
        </w:rPr>
        <w:t>的抵消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（一）同一工具多头与空头的抵消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如果两个或两个以上基础工具</w:t>
      </w:r>
      <w:r>
        <w:rPr>
          <w:rFonts w:hint="eastAsia" w:ascii="宋体" w:hAnsi="宋体" w:eastAsia="宋体" w:cs="宋体"/>
          <w:b w:val="0"/>
          <w:i w:val="0"/>
          <w:caps w:val="0"/>
          <w:color w:val="333333"/>
          <w:spacing w:val="0"/>
          <w:sz w:val="30"/>
          <w:szCs w:val="30"/>
          <w:bdr w:val="none" w:color="auto" w:sz="0" w:space="0"/>
          <w:shd w:val="clear" w:fill="FFFFFF"/>
        </w:rPr>
        <w:t>或信用参考实体</w:t>
      </w:r>
      <w:r>
        <w:rPr>
          <w:rFonts w:hint="eastAsia" w:ascii="宋体" w:hAnsi="宋体" w:eastAsia="宋体" w:cs="宋体"/>
          <w:b w:val="0"/>
          <w:i w:val="0"/>
          <w:caps w:val="0"/>
          <w:color w:val="333333"/>
          <w:spacing w:val="0"/>
          <w:sz w:val="30"/>
          <w:szCs w:val="30"/>
          <w:bdr w:val="none" w:color="auto" w:sz="0" w:space="0"/>
          <w:shd w:val="clear" w:fill="FFFFFF"/>
        </w:rPr>
        <w:t>的发行人、票面利率、货币</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期限</w:t>
      </w:r>
      <w:r>
        <w:rPr>
          <w:rFonts w:hint="eastAsia" w:ascii="宋体" w:hAnsi="宋体" w:eastAsia="宋体" w:cs="宋体"/>
          <w:b w:val="0"/>
          <w:i w:val="0"/>
          <w:caps w:val="0"/>
          <w:color w:val="333333"/>
          <w:spacing w:val="0"/>
          <w:sz w:val="30"/>
          <w:szCs w:val="30"/>
          <w:bdr w:val="none" w:color="auto" w:sz="0" w:space="0"/>
          <w:shd w:val="clear" w:fill="FFFFFF"/>
        </w:rPr>
        <w:t>等</w:t>
      </w:r>
      <w:r>
        <w:rPr>
          <w:rFonts w:hint="eastAsia" w:ascii="宋体" w:hAnsi="宋体" w:eastAsia="宋体" w:cs="宋体"/>
          <w:b w:val="0"/>
          <w:i w:val="0"/>
          <w:caps w:val="0"/>
          <w:color w:val="333333"/>
          <w:spacing w:val="0"/>
          <w:sz w:val="30"/>
          <w:szCs w:val="30"/>
          <w:bdr w:val="none" w:color="auto" w:sz="0" w:space="0"/>
          <w:shd w:val="clear" w:fill="FFFFFF"/>
        </w:rPr>
        <w:t>全部相同，则可认为是同一工具。对于同一工具，可将多头头寸和空头头寸进行抵消，并按照抵消后的净值计算</w:t>
      </w:r>
      <w:r>
        <w:rPr>
          <w:rFonts w:hint="eastAsia" w:ascii="宋体" w:hAnsi="宋体" w:eastAsia="宋体" w:cs="宋体"/>
          <w:b w:val="0"/>
          <w:i w:val="0"/>
          <w:caps w:val="0"/>
          <w:color w:val="333333"/>
          <w:spacing w:val="0"/>
          <w:sz w:val="30"/>
          <w:szCs w:val="30"/>
          <w:bdr w:val="none" w:color="auto" w:sz="0" w:space="0"/>
          <w:shd w:val="clear" w:fill="FFFFFF"/>
        </w:rPr>
        <w:t>该工具</w:t>
      </w:r>
      <w:r>
        <w:rPr>
          <w:rFonts w:hint="eastAsia" w:ascii="宋体" w:hAnsi="宋体" w:eastAsia="宋体" w:cs="宋体"/>
          <w:b w:val="0"/>
          <w:i w:val="0"/>
          <w:caps w:val="0"/>
          <w:color w:val="333333"/>
          <w:spacing w:val="0"/>
          <w:sz w:val="30"/>
          <w:szCs w:val="30"/>
          <w:bdr w:val="none" w:color="auto" w:sz="0" w:space="0"/>
          <w:shd w:val="clear" w:fill="FFFFFF"/>
        </w:rPr>
        <w:t>的风险暴露。抵消后为净空头</w:t>
      </w:r>
      <w:r>
        <w:rPr>
          <w:rFonts w:hint="eastAsia" w:ascii="宋体" w:hAnsi="宋体" w:eastAsia="宋体" w:cs="宋体"/>
          <w:b w:val="0"/>
          <w:i w:val="0"/>
          <w:caps w:val="0"/>
          <w:color w:val="333333"/>
          <w:spacing w:val="0"/>
          <w:sz w:val="30"/>
          <w:szCs w:val="30"/>
          <w:bdr w:val="none" w:color="auto" w:sz="0" w:space="0"/>
          <w:shd w:val="clear" w:fill="FFFFFF"/>
        </w:rPr>
        <w:t>的</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风险暴露</w:t>
      </w:r>
      <w:r>
        <w:rPr>
          <w:rFonts w:hint="eastAsia" w:ascii="宋体" w:hAnsi="宋体" w:eastAsia="宋体" w:cs="宋体"/>
          <w:b w:val="0"/>
          <w:i w:val="0"/>
          <w:caps w:val="0"/>
          <w:color w:val="333333"/>
          <w:spacing w:val="0"/>
          <w:sz w:val="30"/>
          <w:szCs w:val="30"/>
          <w:bdr w:val="none" w:color="auto" w:sz="0" w:space="0"/>
          <w:shd w:val="clear" w:fill="FFFFFF"/>
        </w:rPr>
        <w:t>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（二）不同工具多头与空头的抵消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对于同一发行人的不同工具，只有在多头头寸优先级不低于空头头寸的情况下才可抵消，</w:t>
      </w:r>
      <w:r>
        <w:rPr>
          <w:rFonts w:hint="eastAsia" w:ascii="宋体" w:hAnsi="宋体" w:eastAsia="宋体" w:cs="宋体"/>
          <w:b w:val="0"/>
          <w:i w:val="0"/>
          <w:caps w:val="0"/>
          <w:color w:val="333333"/>
          <w:spacing w:val="0"/>
          <w:sz w:val="30"/>
          <w:szCs w:val="30"/>
          <w:bdr w:val="none" w:color="auto" w:sz="0" w:space="0"/>
          <w:shd w:val="clear" w:fill="FFFFFF"/>
        </w:rPr>
        <w:t>并按照抵消后的净值计算</w:t>
      </w:r>
      <w:r>
        <w:rPr>
          <w:rFonts w:hint="eastAsia" w:ascii="宋体" w:hAnsi="宋体" w:eastAsia="宋体" w:cs="宋体"/>
          <w:b w:val="0"/>
          <w:i w:val="0"/>
          <w:caps w:val="0"/>
          <w:color w:val="333333"/>
          <w:spacing w:val="0"/>
          <w:sz w:val="30"/>
          <w:szCs w:val="30"/>
          <w:bdr w:val="none" w:color="auto" w:sz="0" w:space="0"/>
          <w:shd w:val="clear" w:fill="FFFFFF"/>
        </w:rPr>
        <w:t>相应工具</w:t>
      </w:r>
      <w:r>
        <w:rPr>
          <w:rFonts w:hint="eastAsia" w:ascii="宋体" w:hAnsi="宋体" w:eastAsia="宋体" w:cs="宋体"/>
          <w:b w:val="0"/>
          <w:i w:val="0"/>
          <w:caps w:val="0"/>
          <w:color w:val="333333"/>
          <w:spacing w:val="0"/>
          <w:sz w:val="30"/>
          <w:szCs w:val="30"/>
          <w:bdr w:val="none" w:color="auto" w:sz="0" w:space="0"/>
          <w:shd w:val="clear" w:fill="FFFFFF"/>
        </w:rPr>
        <w:t>的风险暴露。抵消后为净空头</w:t>
      </w:r>
      <w:r>
        <w:rPr>
          <w:rFonts w:hint="eastAsia" w:ascii="宋体" w:hAnsi="宋体" w:eastAsia="宋体" w:cs="宋体"/>
          <w:b w:val="0"/>
          <w:i w:val="0"/>
          <w:caps w:val="0"/>
          <w:color w:val="333333"/>
          <w:spacing w:val="0"/>
          <w:sz w:val="30"/>
          <w:szCs w:val="30"/>
          <w:bdr w:val="none" w:color="auto" w:sz="0" w:space="0"/>
          <w:shd w:val="clear" w:fill="FFFFFF"/>
        </w:rPr>
        <w:t>的</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风险暴露</w:t>
      </w:r>
      <w:r>
        <w:rPr>
          <w:rFonts w:hint="eastAsia" w:ascii="宋体" w:hAnsi="宋体" w:eastAsia="宋体" w:cs="宋体"/>
          <w:b w:val="0"/>
          <w:i w:val="0"/>
          <w:caps w:val="0"/>
          <w:color w:val="333333"/>
          <w:spacing w:val="0"/>
          <w:sz w:val="30"/>
          <w:szCs w:val="30"/>
          <w:bdr w:val="none" w:color="auto" w:sz="0" w:space="0"/>
          <w:shd w:val="clear" w:fill="FFFFFF"/>
        </w:rPr>
        <w:t>为0</w:t>
      </w:r>
      <w:r>
        <w:rPr>
          <w:rFonts w:hint="eastAsia" w:ascii="宋体" w:hAnsi="宋体" w:eastAsia="宋体" w:cs="宋体"/>
          <w:b w:val="0"/>
          <w:i w:val="0"/>
          <w:caps w:val="0"/>
          <w:color w:val="333333"/>
          <w:spacing w:val="0"/>
          <w:sz w:val="30"/>
          <w:szCs w:val="30"/>
          <w:bdr w:val="none" w:color="auto" w:sz="0" w:space="0"/>
          <w:shd w:val="clear" w:fill="FFFFFF"/>
        </w:rPr>
        <w:t>。对于头寸的优先级，可按照宽泛类别进行划分和认定，例如按优先级由高到低依次划分为优先债、次级债、权益类证券。如果商业银行认为划分优先级过于复杂，可选择不进行抵消。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如果商业银行利用</w:t>
      </w:r>
      <w:r>
        <w:rPr>
          <w:rFonts w:hint="eastAsia" w:ascii="宋体" w:hAnsi="宋体" w:eastAsia="宋体" w:cs="宋体"/>
          <w:b w:val="0"/>
          <w:i w:val="0"/>
          <w:caps w:val="0"/>
          <w:color w:val="333333"/>
          <w:spacing w:val="0"/>
          <w:sz w:val="30"/>
          <w:szCs w:val="30"/>
          <w:bdr w:val="none" w:color="auto" w:sz="0" w:space="0"/>
          <w:shd w:val="clear" w:fill="FFFFFF"/>
        </w:rPr>
        <w:t>信用衍生</w:t>
      </w:r>
      <w:r>
        <w:rPr>
          <w:rFonts w:hint="eastAsia" w:ascii="宋体" w:hAnsi="宋体" w:eastAsia="宋体" w:cs="宋体"/>
          <w:b w:val="0"/>
          <w:i w:val="0"/>
          <w:caps w:val="0"/>
          <w:color w:val="333333"/>
          <w:spacing w:val="0"/>
          <w:sz w:val="30"/>
          <w:szCs w:val="30"/>
          <w:bdr w:val="none" w:color="auto" w:sz="0" w:space="0"/>
          <w:shd w:val="clear" w:fill="FFFFFF"/>
        </w:rPr>
        <w:t>工具对某一头寸进行</w:t>
      </w:r>
      <w:r>
        <w:rPr>
          <w:rFonts w:hint="eastAsia" w:ascii="宋体" w:hAnsi="宋体" w:eastAsia="宋体" w:cs="宋体"/>
          <w:b w:val="0"/>
          <w:i w:val="0"/>
          <w:caps w:val="0"/>
          <w:color w:val="333333"/>
          <w:spacing w:val="0"/>
          <w:sz w:val="30"/>
          <w:szCs w:val="30"/>
          <w:bdr w:val="none" w:color="auto" w:sz="0" w:space="0"/>
          <w:shd w:val="clear" w:fill="FFFFFF"/>
        </w:rPr>
        <w:t>套期保值</w:t>
      </w:r>
      <w:r>
        <w:rPr>
          <w:rFonts w:hint="eastAsia" w:ascii="宋体" w:hAnsi="宋体" w:eastAsia="宋体" w:cs="宋体"/>
          <w:b w:val="0"/>
          <w:i w:val="0"/>
          <w:caps w:val="0"/>
          <w:color w:val="333333"/>
          <w:spacing w:val="0"/>
          <w:sz w:val="30"/>
          <w:szCs w:val="30"/>
          <w:bdr w:val="none" w:color="auto" w:sz="0" w:space="0"/>
          <w:shd w:val="clear" w:fill="FFFFFF"/>
        </w:rPr>
        <w:t>，并且该头寸对应的基础工具或信用参考实体的优先级不低于用于套期保值的信用衍生工具对应信用参考实体</w:t>
      </w:r>
      <w:r>
        <w:rPr>
          <w:rFonts w:hint="eastAsia" w:ascii="宋体" w:hAnsi="宋体" w:eastAsia="宋体" w:cs="宋体"/>
          <w:b w:val="0"/>
          <w:i w:val="0"/>
          <w:caps w:val="0"/>
          <w:color w:val="333333"/>
          <w:spacing w:val="0"/>
          <w:sz w:val="30"/>
          <w:szCs w:val="30"/>
          <w:bdr w:val="none" w:color="auto" w:sz="0" w:space="0"/>
          <w:shd w:val="clear" w:fill="FFFFFF"/>
        </w:rPr>
        <w:t>的</w:t>
      </w:r>
      <w:r>
        <w:rPr>
          <w:rFonts w:hint="eastAsia" w:ascii="宋体" w:hAnsi="宋体" w:eastAsia="宋体" w:cs="宋体"/>
          <w:b w:val="0"/>
          <w:i w:val="0"/>
          <w:caps w:val="0"/>
          <w:color w:val="333333"/>
          <w:spacing w:val="0"/>
          <w:sz w:val="30"/>
          <w:szCs w:val="30"/>
          <w:bdr w:val="none" w:color="auto" w:sz="0" w:space="0"/>
          <w:shd w:val="clear" w:fill="FFFFFF"/>
        </w:rPr>
        <w:t>优先级</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则</w:t>
      </w:r>
      <w:r>
        <w:rPr>
          <w:rFonts w:hint="eastAsia" w:ascii="宋体" w:hAnsi="宋体" w:eastAsia="宋体" w:cs="宋体"/>
          <w:b w:val="0"/>
          <w:i w:val="0"/>
          <w:caps w:val="0"/>
          <w:color w:val="333333"/>
          <w:spacing w:val="0"/>
          <w:sz w:val="30"/>
          <w:szCs w:val="30"/>
          <w:bdr w:val="none" w:color="auto" w:sz="0" w:space="0"/>
          <w:shd w:val="clear" w:fill="FFFFFF"/>
        </w:rPr>
        <w:t>该套期保值</w:t>
      </w:r>
      <w:r>
        <w:rPr>
          <w:rFonts w:hint="eastAsia" w:ascii="宋体" w:hAnsi="宋体" w:eastAsia="宋体" w:cs="宋体"/>
          <w:b w:val="0"/>
          <w:i w:val="0"/>
          <w:caps w:val="0"/>
          <w:color w:val="333333"/>
          <w:spacing w:val="0"/>
          <w:sz w:val="30"/>
          <w:szCs w:val="30"/>
          <w:bdr w:val="none" w:color="auto" w:sz="0" w:space="0"/>
          <w:shd w:val="clear" w:fill="FFFFFF"/>
        </w:rPr>
        <w:t>具有风险缓释作用，商业银行应从该头寸的风险暴露中扣除被缓释部分，同时信用保护提供者的风险暴露相应增加。如果用于套期保值的信用衍生工具为信用违约互换，并且信用保护提供者和信用参考实体发行人均为非同业客户，则信用保护提供者的风险暴露增加额为对信用保护提供者的交易对手信用风险暴露；其他情况下，信用保护提供者的风险暴露增加额为原头寸风险暴露扣除金额</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（三）其他</w:t>
      </w:r>
      <w:r>
        <w:rPr>
          <w:rFonts w:hint="eastAsia" w:ascii="宋体" w:hAnsi="宋体" w:eastAsia="宋体" w:cs="宋体"/>
          <w:b w:val="0"/>
          <w:i w:val="0"/>
          <w:caps w:val="0"/>
          <w:color w:val="333333"/>
          <w:spacing w:val="0"/>
          <w:sz w:val="30"/>
          <w:szCs w:val="30"/>
          <w:bdr w:val="none" w:color="auto" w:sz="0" w:space="0"/>
          <w:shd w:val="clear" w:fill="FFFFFF"/>
        </w:rPr>
        <w:t>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交易</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空头头寸与银行</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多头头寸不得抵消，交易</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多头头寸与银行</w:t>
      </w:r>
      <w:r>
        <w:rPr>
          <w:rFonts w:hint="eastAsia" w:ascii="宋体" w:hAnsi="宋体" w:eastAsia="宋体" w:cs="宋体"/>
          <w:b w:val="0"/>
          <w:i w:val="0"/>
          <w:caps w:val="0"/>
          <w:color w:val="333333"/>
          <w:spacing w:val="0"/>
          <w:sz w:val="30"/>
          <w:szCs w:val="30"/>
          <w:bdr w:val="none" w:color="auto" w:sz="0" w:space="0"/>
          <w:shd w:val="clear" w:fill="FFFFFF"/>
        </w:rPr>
        <w:t>账簿</w:t>
      </w:r>
      <w:r>
        <w:rPr>
          <w:rFonts w:hint="eastAsia" w:ascii="宋体" w:hAnsi="宋体" w:eastAsia="宋体" w:cs="宋体"/>
          <w:b w:val="0"/>
          <w:i w:val="0"/>
          <w:caps w:val="0"/>
          <w:color w:val="333333"/>
          <w:spacing w:val="0"/>
          <w:sz w:val="30"/>
          <w:szCs w:val="30"/>
          <w:bdr w:val="none" w:color="auto" w:sz="0" w:space="0"/>
          <w:shd w:val="clear" w:fill="FFFFFF"/>
        </w:rPr>
        <w:t>空头头寸不得抵消。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对于不进行抵消的空头头寸，风险暴露</w:t>
      </w:r>
      <w:r>
        <w:rPr>
          <w:rFonts w:hint="eastAsia" w:ascii="宋体" w:hAnsi="宋体" w:eastAsia="宋体" w:cs="宋体"/>
          <w:b w:val="0"/>
          <w:i w:val="0"/>
          <w:caps w:val="0"/>
          <w:color w:val="333333"/>
          <w:spacing w:val="0"/>
          <w:sz w:val="30"/>
          <w:szCs w:val="30"/>
          <w:bdr w:val="none" w:color="auto" w:sz="0" w:space="0"/>
          <w:shd w:val="clear" w:fill="FFFFFF"/>
        </w:rPr>
        <w:t>为0</w:t>
      </w:r>
      <w:r>
        <w:rPr>
          <w:rFonts w:hint="eastAsia" w:ascii="宋体" w:hAnsi="宋体" w:eastAsia="宋体" w:cs="宋体"/>
          <w:b w:val="0"/>
          <w:i w:val="0"/>
          <w:caps w:val="0"/>
          <w:color w:val="333333"/>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五</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对于基础工具为债券、股票的</w:t>
      </w:r>
      <w:r>
        <w:rPr>
          <w:rFonts w:hint="eastAsia" w:ascii="宋体" w:hAnsi="宋体" w:eastAsia="宋体" w:cs="宋体"/>
          <w:b w:val="0"/>
          <w:i w:val="0"/>
          <w:caps w:val="0"/>
          <w:color w:val="333333"/>
          <w:spacing w:val="0"/>
          <w:sz w:val="30"/>
          <w:szCs w:val="30"/>
          <w:bdr w:val="none" w:color="auto" w:sz="0" w:space="0"/>
          <w:shd w:val="clear" w:fill="FFFFFF"/>
        </w:rPr>
        <w:t>期权</w:t>
      </w:r>
      <w:r>
        <w:rPr>
          <w:rFonts w:hint="eastAsia" w:ascii="宋体" w:hAnsi="宋体" w:eastAsia="宋体" w:cs="宋体"/>
          <w:b w:val="0"/>
          <w:i w:val="0"/>
          <w:caps w:val="0"/>
          <w:color w:val="333333"/>
          <w:spacing w:val="0"/>
          <w:sz w:val="30"/>
          <w:szCs w:val="30"/>
          <w:bdr w:val="none" w:color="auto" w:sz="0" w:space="0"/>
          <w:shd w:val="clear" w:fill="FFFFFF"/>
        </w:rPr>
        <w:t>，应根据期权类型计算基础工具的</w:t>
      </w:r>
      <w:r>
        <w:rPr>
          <w:rFonts w:hint="eastAsia" w:ascii="宋体" w:hAnsi="宋体" w:eastAsia="宋体" w:cs="宋体"/>
          <w:b w:val="0"/>
          <w:i w:val="0"/>
          <w:caps w:val="0"/>
          <w:color w:val="333333"/>
          <w:spacing w:val="0"/>
          <w:sz w:val="30"/>
          <w:szCs w:val="30"/>
          <w:bdr w:val="none" w:color="auto" w:sz="0" w:space="0"/>
          <w:shd w:val="clear" w:fill="FFFFFF"/>
        </w:rPr>
        <w:t>风险暴露。</w:t>
      </w:r>
      <w:r>
        <w:rPr>
          <w:rFonts w:hint="eastAsia" w:ascii="宋体" w:hAnsi="宋体" w:eastAsia="宋体" w:cs="宋体"/>
          <w:b w:val="0"/>
          <w:i w:val="0"/>
          <w:caps w:val="0"/>
          <w:color w:val="333333"/>
          <w:spacing w:val="0"/>
          <w:sz w:val="30"/>
          <w:szCs w:val="30"/>
          <w:bdr w:val="none" w:color="auto" w:sz="0" w:space="0"/>
          <w:shd w:val="clear" w:fill="FFFFFF"/>
        </w:rPr>
        <w:t>对于</w:t>
      </w:r>
      <w:r>
        <w:rPr>
          <w:rFonts w:hint="eastAsia" w:ascii="宋体" w:hAnsi="宋体" w:eastAsia="宋体" w:cs="宋体"/>
          <w:b w:val="0"/>
          <w:i w:val="0"/>
          <w:caps w:val="0"/>
          <w:color w:val="333333"/>
          <w:spacing w:val="0"/>
          <w:sz w:val="30"/>
          <w:szCs w:val="30"/>
          <w:bdr w:val="none" w:color="auto" w:sz="0" w:space="0"/>
          <w:shd w:val="clear" w:fill="FFFFFF"/>
        </w:rPr>
        <w:t>买入看涨期权</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风险暴露为其市场价值</w:t>
      </w:r>
      <w:r>
        <w:rPr>
          <w:rFonts w:hint="eastAsia" w:ascii="宋体" w:hAnsi="宋体" w:eastAsia="宋体" w:cs="宋体"/>
          <w:b w:val="0"/>
          <w:i w:val="0"/>
          <w:caps w:val="0"/>
          <w:color w:val="333333"/>
          <w:spacing w:val="0"/>
          <w:sz w:val="30"/>
          <w:szCs w:val="30"/>
          <w:bdr w:val="none" w:color="auto" w:sz="0" w:space="0"/>
          <w:shd w:val="clear" w:fill="FFFFFF"/>
        </w:rPr>
        <w:t>。对于</w:t>
      </w:r>
      <w:r>
        <w:rPr>
          <w:rFonts w:hint="eastAsia" w:ascii="宋体" w:hAnsi="宋体" w:eastAsia="宋体" w:cs="宋体"/>
          <w:b w:val="0"/>
          <w:i w:val="0"/>
          <w:caps w:val="0"/>
          <w:color w:val="333333"/>
          <w:spacing w:val="0"/>
          <w:sz w:val="30"/>
          <w:szCs w:val="30"/>
          <w:bdr w:val="none" w:color="auto" w:sz="0" w:space="0"/>
          <w:shd w:val="clear" w:fill="FFFFFF"/>
        </w:rPr>
        <w:t>卖出看跌期权</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风险暴露为行权价格减去其市场价值</w:t>
      </w:r>
      <w:r>
        <w:rPr>
          <w:rFonts w:hint="eastAsia" w:ascii="宋体" w:hAnsi="宋体" w:eastAsia="宋体" w:cs="宋体"/>
          <w:b w:val="0"/>
          <w:i w:val="0"/>
          <w:caps w:val="0"/>
          <w:color w:val="333333"/>
          <w:spacing w:val="0"/>
          <w:sz w:val="30"/>
          <w:szCs w:val="30"/>
          <w:bdr w:val="none" w:color="auto" w:sz="0" w:space="0"/>
          <w:shd w:val="clear" w:fill="FFFFFF"/>
        </w:rPr>
        <w:t>。对于</w:t>
      </w:r>
      <w:r>
        <w:rPr>
          <w:rFonts w:hint="eastAsia" w:ascii="宋体" w:hAnsi="宋体" w:eastAsia="宋体" w:cs="宋体"/>
          <w:b w:val="0"/>
          <w:i w:val="0"/>
          <w:caps w:val="0"/>
          <w:color w:val="333333"/>
          <w:spacing w:val="0"/>
          <w:sz w:val="30"/>
          <w:szCs w:val="30"/>
          <w:bdr w:val="none" w:color="auto" w:sz="0" w:space="0"/>
          <w:shd w:val="clear" w:fill="FFFFFF"/>
        </w:rPr>
        <w:t>卖出看涨期权</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风险暴露为负值，绝对值为其市场价值</w:t>
      </w:r>
      <w:r>
        <w:rPr>
          <w:rFonts w:hint="eastAsia" w:ascii="宋体" w:hAnsi="宋体" w:eastAsia="宋体" w:cs="宋体"/>
          <w:b w:val="0"/>
          <w:i w:val="0"/>
          <w:caps w:val="0"/>
          <w:color w:val="333333"/>
          <w:spacing w:val="0"/>
          <w:sz w:val="30"/>
          <w:szCs w:val="30"/>
          <w:bdr w:val="none" w:color="auto" w:sz="0" w:space="0"/>
          <w:shd w:val="clear" w:fill="FFFFFF"/>
        </w:rPr>
        <w:t>。对于</w:t>
      </w:r>
      <w:r>
        <w:rPr>
          <w:rFonts w:hint="eastAsia" w:ascii="宋体" w:hAnsi="宋体" w:eastAsia="宋体" w:cs="宋体"/>
          <w:b w:val="0"/>
          <w:i w:val="0"/>
          <w:caps w:val="0"/>
          <w:color w:val="333333"/>
          <w:spacing w:val="0"/>
          <w:sz w:val="30"/>
          <w:szCs w:val="30"/>
          <w:bdr w:val="none" w:color="auto" w:sz="0" w:space="0"/>
          <w:shd w:val="clear" w:fill="FFFFFF"/>
        </w:rPr>
        <w:t>买入看跌期权</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风险暴露为负值，绝对值为行权价格减去其市场价值。同一基础工具对应的上述风险暴露需加总计算</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如果加总后为负值，则设为0。</w:t>
      </w:r>
      <w:r>
        <w:rPr>
          <w:rFonts w:hint="eastAsia" w:ascii="宋体" w:hAnsi="宋体" w:eastAsia="宋体" w:cs="宋体"/>
          <w:b w:val="0"/>
          <w:i w:val="0"/>
          <w:caps w:val="0"/>
          <w:color w:val="333333"/>
          <w:spacing w:val="0"/>
          <w:sz w:val="30"/>
          <w:szCs w:val="30"/>
          <w:bdr w:val="none" w:color="auto" w:sz="0" w:space="0"/>
          <w:shd w:val="clear" w:fill="FFFFFF"/>
        </w:rPr>
        <w:t>基础工具的</w:t>
      </w:r>
      <w:r>
        <w:rPr>
          <w:rFonts w:hint="eastAsia" w:ascii="宋体" w:hAnsi="宋体" w:eastAsia="宋体" w:cs="宋体"/>
          <w:b w:val="0"/>
          <w:i w:val="0"/>
          <w:caps w:val="0"/>
          <w:color w:val="333333"/>
          <w:spacing w:val="0"/>
          <w:sz w:val="30"/>
          <w:szCs w:val="30"/>
          <w:bdr w:val="none" w:color="auto" w:sz="0" w:space="0"/>
          <w:shd w:val="clear" w:fill="FFFFFF"/>
        </w:rPr>
        <w:t>风险暴露</w:t>
      </w:r>
      <w:r>
        <w:rPr>
          <w:rFonts w:hint="eastAsia" w:ascii="宋体" w:hAnsi="宋体" w:eastAsia="宋体" w:cs="宋体"/>
          <w:b w:val="0"/>
          <w:i w:val="0"/>
          <w:caps w:val="0"/>
          <w:color w:val="333333"/>
          <w:spacing w:val="0"/>
          <w:sz w:val="30"/>
          <w:szCs w:val="30"/>
          <w:bdr w:val="none" w:color="auto" w:sz="0" w:space="0"/>
          <w:shd w:val="clear" w:fill="FFFFFF"/>
        </w:rPr>
        <w:t>应计入基础工具发行人的风险暴露。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表外项目信用转换系数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tbl>
      <w:tblPr>
        <w:tblW w:w="7414" w:type="dxa"/>
        <w:jc w:val="center"/>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526"/>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44" w:hRule="atLeast"/>
          <w:jc w:val="center"/>
        </w:trPr>
        <w:tc>
          <w:tcPr>
            <w:tcW w:w="5526"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表外项目</w:t>
            </w:r>
          </w:p>
        </w:tc>
        <w:tc>
          <w:tcPr>
            <w:tcW w:w="1888" w:type="dxa"/>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信用转换系数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7"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1.等同于贷款的授信业务</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2.贷款承诺</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40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2.1原始期限不超过1年的贷款承诺</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40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2.2原始期限1年以上的贷款承诺</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40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2.3可随时无条件撤销的贷款承诺</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3.未使用的信用卡授信额度</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   3.1 一般未使用额度</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   3.2 符合标准的未使用额度</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4.票据发行便利</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5.循环认购便利</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6.银行借出的证券或用作抵押物的证券</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7.与贸易直接相关的短期或有项目</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8.与交易直接相关的或有项目</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9.信用风险仍在银行的资产销售与购买协议</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8"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10.远期资产购买、远期定期存款、部分交款的股票及证券</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jc w:val="center"/>
        </w:trPr>
        <w:tc>
          <w:tcPr>
            <w:tcW w:w="552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11.其他表外项目</w:t>
            </w:r>
          </w:p>
        </w:tc>
        <w:tc>
          <w:tcPr>
            <w:tcW w:w="188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100%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0" w:afterAutospacing="0"/>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1.等同于贷款的授信业务包括一般负债担保、承兑汇票、具有承兑性质的背书及融资性保函等。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2.</w:t>
      </w:r>
      <w:r>
        <w:rPr>
          <w:rFonts w:hint="eastAsia" w:ascii="宋体" w:hAnsi="宋体" w:eastAsia="宋体" w:cs="宋体"/>
          <w:b w:val="0"/>
          <w:i w:val="0"/>
          <w:caps w:val="0"/>
          <w:color w:val="333333"/>
          <w:spacing w:val="0"/>
          <w:sz w:val="30"/>
          <w:szCs w:val="30"/>
          <w:bdr w:val="none" w:color="auto" w:sz="0" w:space="0"/>
          <w:shd w:val="clear" w:fill="FFFFFF"/>
        </w:rPr>
        <w:t>与贸易直接相关的短期或有项目主要指有优先索偿权的</w:t>
      </w:r>
      <w:r>
        <w:rPr>
          <w:rFonts w:hint="eastAsia" w:ascii="宋体" w:hAnsi="宋体" w:eastAsia="宋体" w:cs="宋体"/>
          <w:b w:val="0"/>
          <w:i w:val="0"/>
          <w:caps w:val="0"/>
          <w:color w:val="333333"/>
          <w:spacing w:val="0"/>
          <w:sz w:val="30"/>
          <w:szCs w:val="30"/>
          <w:bdr w:val="none" w:color="auto" w:sz="0" w:space="0"/>
          <w:shd w:val="clear" w:fill="FFFFFF"/>
        </w:rPr>
        <w:t>以</w:t>
      </w:r>
      <w:r>
        <w:rPr>
          <w:rFonts w:hint="eastAsia" w:ascii="宋体" w:hAnsi="宋体" w:eastAsia="宋体" w:cs="宋体"/>
          <w:b w:val="0"/>
          <w:i w:val="0"/>
          <w:caps w:val="0"/>
          <w:color w:val="333333"/>
          <w:spacing w:val="0"/>
          <w:sz w:val="30"/>
          <w:szCs w:val="30"/>
          <w:bdr w:val="none" w:color="auto" w:sz="0" w:space="0"/>
          <w:shd w:val="clear" w:fill="FFFFFF"/>
        </w:rPr>
        <w:t>装运货物作抵押的跟单信用证。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3.</w:t>
      </w:r>
      <w:r>
        <w:rPr>
          <w:rFonts w:hint="eastAsia" w:ascii="宋体" w:hAnsi="宋体" w:eastAsia="宋体" w:cs="宋体"/>
          <w:b w:val="0"/>
          <w:i w:val="0"/>
          <w:caps w:val="0"/>
          <w:color w:val="333333"/>
          <w:spacing w:val="0"/>
          <w:sz w:val="30"/>
          <w:szCs w:val="30"/>
          <w:bdr w:val="none" w:color="auto" w:sz="0" w:space="0"/>
          <w:shd w:val="clear" w:fill="FFFFFF"/>
        </w:rPr>
        <w:t>与交易直接相关的或有项目包括投标保函、履约保函、预付保函、预留金保函等。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4.</w:t>
      </w:r>
      <w:r>
        <w:rPr>
          <w:rFonts w:hint="eastAsia" w:ascii="宋体" w:hAnsi="宋体" w:eastAsia="宋体" w:cs="宋体"/>
          <w:b w:val="0"/>
          <w:i w:val="0"/>
          <w:caps w:val="0"/>
          <w:color w:val="333333"/>
          <w:spacing w:val="0"/>
          <w:sz w:val="30"/>
          <w:szCs w:val="30"/>
          <w:bdr w:val="none" w:color="auto" w:sz="0" w:space="0"/>
          <w:shd w:val="clear" w:fill="FFFFFF"/>
        </w:rPr>
        <w:t>信用风险仍在银行的资产销售与购买协议包括资产回购协议和有追索权的资产销售。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合格质物及合格保证范围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tbl>
      <w:tblPr>
        <w:tblW w:w="9520" w:type="dxa"/>
        <w:jc w:val="center"/>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92"/>
        <w:gridCol w:w="7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7"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信用风险缓释工具</w:t>
            </w:r>
          </w:p>
        </w:tc>
        <w:tc>
          <w:tcPr>
            <w:tcW w:w="7928" w:type="dxa"/>
            <w:tcBorders>
              <w:top w:val="single" w:color="000000" w:sz="4" w:space="0"/>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5" w:hRule="atLeast"/>
          <w:jc w:val="center"/>
        </w:trPr>
        <w:tc>
          <w:tcPr>
            <w:tcW w:w="1592"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质物</w:t>
            </w:r>
          </w:p>
        </w:tc>
        <w:tc>
          <w:tcPr>
            <w:tcW w:w="7928"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（一）以特户、封金或保证金等形式特定化后的现金；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（二）黄金；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（三）银行存单；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（四）我国财政部发行的国债；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（五）中国人民银行发行的票据；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（六）我国政策性银行、公共部门实体、商业银行发行的债券、票据和承兑的汇票；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（七）金融资产管理公司为收购国有银行而定向发行的债券；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（八）评级为BBB-（含BBB-）以上国家或地区政府和中央银行发行的债券；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（九）注册地所在国家或地区评级在A-（含A-）以上的境外商业银行和公共部门实体发行的债券、票据和承兑的汇票；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（十）多边开发银行、国际清算银行和国际货币基金组织发行的债券。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92"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保证</w:t>
            </w:r>
          </w:p>
        </w:tc>
        <w:tc>
          <w:tcPr>
            <w:tcW w:w="7928" w:type="dxa"/>
            <w:tcBorders>
              <w:top w:val="nil"/>
              <w:left w:val="nil"/>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（一）我国中央政府、中国人民银行、政策性银行、公共部门实体和商业银行；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（二）评级为BBB-（含BBB-）以上国家或地区政府和中央银行；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（三）注册地所在国家或地区评级在A-（含A-）以上的境外商业银行和公共部门实体；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40"/>
              <w:jc w:val="both"/>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（四）多边开发银行、国际清算银行和国际货币基金组织。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br w:type="textWrapping"/>
      </w:r>
      <w:r>
        <w:rPr>
          <w:rFonts w:hint="eastAsia" w:ascii="宋体" w:hAnsi="宋体" w:eastAsia="宋体" w:cs="宋体"/>
          <w:b w:val="0"/>
          <w:i w:val="0"/>
          <w:caps w:val="0"/>
          <w:color w:val="333333"/>
          <w:spacing w:val="0"/>
          <w:sz w:val="30"/>
          <w:szCs w:val="30"/>
          <w:bdr w:val="none" w:color="auto" w:sz="0" w:space="0"/>
          <w:shd w:val="clear" w:fill="FFFFFF"/>
        </w:rPr>
        <w:t>附件</w:t>
      </w:r>
      <w:r>
        <w:rPr>
          <w:rFonts w:hint="eastAsia" w:ascii="宋体" w:hAnsi="宋体" w:eastAsia="宋体" w:cs="宋体"/>
          <w:b w:val="0"/>
          <w:i w:val="0"/>
          <w:caps w:val="0"/>
          <w:color w:val="333333"/>
          <w:spacing w:val="0"/>
          <w:sz w:val="30"/>
          <w:szCs w:val="30"/>
          <w:bdr w:val="none" w:color="auto" w:sz="0" w:space="0"/>
          <w:shd w:val="clear" w:fill="FFFFFF"/>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过渡期分阶段达标要求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对于2018</w:t>
      </w:r>
      <w:r>
        <w:rPr>
          <w:rFonts w:hint="eastAsia" w:ascii="宋体" w:hAnsi="宋体" w:eastAsia="宋体" w:cs="宋体"/>
          <w:b w:val="0"/>
          <w:i w:val="0"/>
          <w:caps w:val="0"/>
          <w:color w:val="333333"/>
          <w:spacing w:val="0"/>
          <w:sz w:val="30"/>
          <w:szCs w:val="30"/>
          <w:bdr w:val="none" w:color="auto" w:sz="0" w:space="0"/>
          <w:shd w:val="clear" w:fill="FFFFFF"/>
        </w:rPr>
        <w:t>年底未达到本办法规定的同业客户风险暴露监管要求的商业银行，应在过渡期内按照下表规定的分阶段达标要求，逐步降低同业客户风险暴露。例如，</w:t>
      </w:r>
      <w:r>
        <w:rPr>
          <w:rFonts w:hint="eastAsia" w:ascii="宋体" w:hAnsi="宋体" w:eastAsia="宋体" w:cs="宋体"/>
          <w:b w:val="0"/>
          <w:i w:val="0"/>
          <w:caps w:val="0"/>
          <w:color w:val="333333"/>
          <w:spacing w:val="0"/>
          <w:sz w:val="30"/>
          <w:szCs w:val="30"/>
          <w:bdr w:val="none" w:color="auto" w:sz="0" w:space="0"/>
          <w:shd w:val="clear" w:fill="FFFFFF"/>
        </w:rPr>
        <w:t>2019</w:t>
      </w:r>
      <w:r>
        <w:rPr>
          <w:rFonts w:hint="eastAsia" w:ascii="宋体" w:hAnsi="宋体" w:eastAsia="宋体" w:cs="宋体"/>
          <w:b w:val="0"/>
          <w:i w:val="0"/>
          <w:caps w:val="0"/>
          <w:color w:val="333333"/>
          <w:spacing w:val="0"/>
          <w:sz w:val="30"/>
          <w:szCs w:val="30"/>
          <w:bdr w:val="none" w:color="auto" w:sz="0" w:space="0"/>
          <w:shd w:val="clear" w:fill="FFFFFF"/>
        </w:rPr>
        <w:t>年</w:t>
      </w:r>
      <w:r>
        <w:rPr>
          <w:rFonts w:hint="eastAsia" w:ascii="宋体" w:hAnsi="宋体" w:eastAsia="宋体" w:cs="宋体"/>
          <w:b w:val="0"/>
          <w:i w:val="0"/>
          <w:caps w:val="0"/>
          <w:color w:val="333333"/>
          <w:spacing w:val="0"/>
          <w:sz w:val="30"/>
          <w:szCs w:val="30"/>
          <w:bdr w:val="none" w:color="auto" w:sz="0" w:space="0"/>
          <w:shd w:val="clear" w:fill="FFFFFF"/>
        </w:rPr>
        <w:t>6</w:t>
      </w:r>
      <w:r>
        <w:rPr>
          <w:rFonts w:hint="eastAsia" w:ascii="宋体" w:hAnsi="宋体" w:eastAsia="宋体" w:cs="宋体"/>
          <w:b w:val="0"/>
          <w:i w:val="0"/>
          <w:caps w:val="0"/>
          <w:color w:val="333333"/>
          <w:spacing w:val="0"/>
          <w:sz w:val="30"/>
          <w:szCs w:val="30"/>
          <w:bdr w:val="none" w:color="auto" w:sz="0" w:space="0"/>
          <w:shd w:val="clear" w:fill="FFFFFF"/>
        </w:rPr>
        <w:t>月</w:t>
      </w:r>
      <w:r>
        <w:rPr>
          <w:rFonts w:hint="eastAsia" w:ascii="宋体" w:hAnsi="宋体" w:eastAsia="宋体" w:cs="宋体"/>
          <w:b w:val="0"/>
          <w:i w:val="0"/>
          <w:caps w:val="0"/>
          <w:color w:val="333333"/>
          <w:spacing w:val="0"/>
          <w:sz w:val="30"/>
          <w:szCs w:val="30"/>
          <w:bdr w:val="none" w:color="auto" w:sz="0" w:space="0"/>
          <w:shd w:val="clear" w:fill="FFFFFF"/>
        </w:rPr>
        <w:t>30</w:t>
      </w:r>
      <w:r>
        <w:rPr>
          <w:rFonts w:hint="eastAsia" w:ascii="宋体" w:hAnsi="宋体" w:eastAsia="宋体" w:cs="宋体"/>
          <w:b w:val="0"/>
          <w:i w:val="0"/>
          <w:caps w:val="0"/>
          <w:color w:val="333333"/>
          <w:spacing w:val="0"/>
          <w:sz w:val="30"/>
          <w:szCs w:val="30"/>
          <w:bdr w:val="none" w:color="auto" w:sz="0" w:space="0"/>
          <w:shd w:val="clear" w:fill="FFFFFF"/>
        </w:rPr>
        <w:t>日前，同业客户风险暴露应压缩至一级资本净额的</w:t>
      </w:r>
      <w:r>
        <w:rPr>
          <w:rFonts w:hint="eastAsia" w:ascii="宋体" w:hAnsi="宋体" w:eastAsia="宋体" w:cs="宋体"/>
          <w:b w:val="0"/>
          <w:i w:val="0"/>
          <w:caps w:val="0"/>
          <w:color w:val="333333"/>
          <w:spacing w:val="0"/>
          <w:sz w:val="30"/>
          <w:szCs w:val="30"/>
          <w:bdr w:val="none" w:color="auto" w:sz="0" w:space="0"/>
          <w:shd w:val="clear" w:fill="FFFFFF"/>
        </w:rPr>
        <w:t>100%</w:t>
      </w:r>
      <w:r>
        <w:rPr>
          <w:rFonts w:hint="eastAsia" w:ascii="宋体" w:hAnsi="宋体" w:eastAsia="宋体" w:cs="宋体"/>
          <w:b w:val="0"/>
          <w:i w:val="0"/>
          <w:caps w:val="0"/>
          <w:color w:val="333333"/>
          <w:spacing w:val="0"/>
          <w:sz w:val="30"/>
          <w:szCs w:val="30"/>
          <w:bdr w:val="none" w:color="auto" w:sz="0" w:space="0"/>
          <w:shd w:val="clear" w:fill="FFFFFF"/>
        </w:rPr>
        <w:t>以下（含），以此类推。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2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tbl>
      <w:tblPr>
        <w:tblW w:w="7654" w:type="dxa"/>
        <w:jc w:val="center"/>
        <w:tblInd w:w="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261"/>
        <w:gridCol w:w="3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4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时限</w:t>
            </w:r>
          </w:p>
        </w:tc>
        <w:tc>
          <w:tcPr>
            <w:tcW w:w="3393" w:type="dxa"/>
            <w:tcBorders>
              <w:top w:val="single" w:color="000000" w:sz="4" w:space="0"/>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261"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2019年</w:t>
            </w:r>
            <w:r>
              <w:rPr>
                <w:rFonts w:hint="eastAsia" w:ascii="宋体" w:hAnsi="宋体" w:eastAsia="宋体" w:cs="宋体"/>
                <w:caps w:val="0"/>
                <w:spacing w:val="0"/>
                <w:sz w:val="30"/>
                <w:szCs w:val="30"/>
                <w:bdr w:val="none" w:color="auto" w:sz="0" w:space="0"/>
              </w:rPr>
              <w:t>6</w:t>
            </w:r>
            <w:r>
              <w:rPr>
                <w:rFonts w:hint="eastAsia" w:ascii="宋体" w:hAnsi="宋体" w:eastAsia="宋体" w:cs="宋体"/>
                <w:caps w:val="0"/>
                <w:spacing w:val="0"/>
                <w:sz w:val="30"/>
                <w:szCs w:val="30"/>
                <w:bdr w:val="none" w:color="auto" w:sz="0" w:space="0"/>
              </w:rPr>
              <w:t>月</w:t>
            </w:r>
            <w:r>
              <w:rPr>
                <w:rFonts w:hint="eastAsia" w:ascii="宋体" w:hAnsi="宋体" w:eastAsia="宋体" w:cs="宋体"/>
                <w:caps w:val="0"/>
                <w:spacing w:val="0"/>
                <w:sz w:val="30"/>
                <w:szCs w:val="30"/>
                <w:bdr w:val="none" w:color="auto" w:sz="0" w:space="0"/>
              </w:rPr>
              <w:t>30</w:t>
            </w:r>
            <w:r>
              <w:rPr>
                <w:rFonts w:hint="eastAsia" w:ascii="宋体" w:hAnsi="宋体" w:eastAsia="宋体" w:cs="宋体"/>
                <w:caps w:val="0"/>
                <w:spacing w:val="0"/>
                <w:sz w:val="30"/>
                <w:szCs w:val="30"/>
                <w:bdr w:val="none" w:color="auto" w:sz="0" w:space="0"/>
              </w:rPr>
              <w:t>日</w:t>
            </w:r>
          </w:p>
        </w:tc>
        <w:tc>
          <w:tcPr>
            <w:tcW w:w="3393"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261"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2019年</w:t>
            </w:r>
            <w:r>
              <w:rPr>
                <w:rFonts w:hint="eastAsia" w:ascii="宋体" w:hAnsi="宋体" w:eastAsia="宋体" w:cs="宋体"/>
                <w:caps w:val="0"/>
                <w:spacing w:val="0"/>
                <w:sz w:val="30"/>
                <w:szCs w:val="30"/>
                <w:bdr w:val="none" w:color="auto" w:sz="0" w:space="0"/>
              </w:rPr>
              <w:t>12</w:t>
            </w:r>
            <w:r>
              <w:rPr>
                <w:rFonts w:hint="eastAsia" w:ascii="宋体" w:hAnsi="宋体" w:eastAsia="宋体" w:cs="宋体"/>
                <w:caps w:val="0"/>
                <w:spacing w:val="0"/>
                <w:sz w:val="30"/>
                <w:szCs w:val="30"/>
                <w:bdr w:val="none" w:color="auto" w:sz="0" w:space="0"/>
              </w:rPr>
              <w:t>月</w:t>
            </w:r>
            <w:r>
              <w:rPr>
                <w:rFonts w:hint="eastAsia" w:ascii="宋体" w:hAnsi="宋体" w:eastAsia="宋体" w:cs="宋体"/>
                <w:caps w:val="0"/>
                <w:spacing w:val="0"/>
                <w:sz w:val="30"/>
                <w:szCs w:val="30"/>
                <w:bdr w:val="none" w:color="auto" w:sz="0" w:space="0"/>
              </w:rPr>
              <w:t>31</w:t>
            </w:r>
            <w:r>
              <w:rPr>
                <w:rFonts w:hint="eastAsia" w:ascii="宋体" w:hAnsi="宋体" w:eastAsia="宋体" w:cs="宋体"/>
                <w:caps w:val="0"/>
                <w:spacing w:val="0"/>
                <w:sz w:val="30"/>
                <w:szCs w:val="30"/>
                <w:bdr w:val="none" w:color="auto" w:sz="0" w:space="0"/>
              </w:rPr>
              <w:t>日</w:t>
            </w:r>
          </w:p>
        </w:tc>
        <w:tc>
          <w:tcPr>
            <w:tcW w:w="3393"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261"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2020年</w:t>
            </w:r>
            <w:r>
              <w:rPr>
                <w:rFonts w:hint="eastAsia" w:ascii="宋体" w:hAnsi="宋体" w:eastAsia="宋体" w:cs="宋体"/>
                <w:caps w:val="0"/>
                <w:spacing w:val="0"/>
                <w:sz w:val="30"/>
                <w:szCs w:val="30"/>
                <w:bdr w:val="none" w:color="auto" w:sz="0" w:space="0"/>
              </w:rPr>
              <w:t>6</w:t>
            </w:r>
            <w:r>
              <w:rPr>
                <w:rFonts w:hint="eastAsia" w:ascii="宋体" w:hAnsi="宋体" w:eastAsia="宋体" w:cs="宋体"/>
                <w:caps w:val="0"/>
                <w:spacing w:val="0"/>
                <w:sz w:val="30"/>
                <w:szCs w:val="30"/>
                <w:bdr w:val="none" w:color="auto" w:sz="0" w:space="0"/>
              </w:rPr>
              <w:t>月</w:t>
            </w:r>
            <w:r>
              <w:rPr>
                <w:rFonts w:hint="eastAsia" w:ascii="宋体" w:hAnsi="宋体" w:eastAsia="宋体" w:cs="宋体"/>
                <w:caps w:val="0"/>
                <w:spacing w:val="0"/>
                <w:sz w:val="30"/>
                <w:szCs w:val="30"/>
                <w:bdr w:val="none" w:color="auto" w:sz="0" w:space="0"/>
              </w:rPr>
              <w:t>30</w:t>
            </w:r>
            <w:r>
              <w:rPr>
                <w:rFonts w:hint="eastAsia" w:ascii="宋体" w:hAnsi="宋体" w:eastAsia="宋体" w:cs="宋体"/>
                <w:caps w:val="0"/>
                <w:spacing w:val="0"/>
                <w:sz w:val="30"/>
                <w:szCs w:val="30"/>
                <w:bdr w:val="none" w:color="auto" w:sz="0" w:space="0"/>
              </w:rPr>
              <w:t>日</w:t>
            </w:r>
          </w:p>
        </w:tc>
        <w:tc>
          <w:tcPr>
            <w:tcW w:w="3393"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261"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2020年</w:t>
            </w:r>
            <w:r>
              <w:rPr>
                <w:rFonts w:hint="eastAsia" w:ascii="宋体" w:hAnsi="宋体" w:eastAsia="宋体" w:cs="宋体"/>
                <w:caps w:val="0"/>
                <w:spacing w:val="0"/>
                <w:sz w:val="30"/>
                <w:szCs w:val="30"/>
                <w:bdr w:val="none" w:color="auto" w:sz="0" w:space="0"/>
              </w:rPr>
              <w:t>12</w:t>
            </w:r>
            <w:r>
              <w:rPr>
                <w:rFonts w:hint="eastAsia" w:ascii="宋体" w:hAnsi="宋体" w:eastAsia="宋体" w:cs="宋体"/>
                <w:caps w:val="0"/>
                <w:spacing w:val="0"/>
                <w:sz w:val="30"/>
                <w:szCs w:val="30"/>
                <w:bdr w:val="none" w:color="auto" w:sz="0" w:space="0"/>
              </w:rPr>
              <w:t>月</w:t>
            </w:r>
            <w:r>
              <w:rPr>
                <w:rFonts w:hint="eastAsia" w:ascii="宋体" w:hAnsi="宋体" w:eastAsia="宋体" w:cs="宋体"/>
                <w:caps w:val="0"/>
                <w:spacing w:val="0"/>
                <w:sz w:val="30"/>
                <w:szCs w:val="30"/>
                <w:bdr w:val="none" w:color="auto" w:sz="0" w:space="0"/>
              </w:rPr>
              <w:t>31</w:t>
            </w:r>
            <w:r>
              <w:rPr>
                <w:rFonts w:hint="eastAsia" w:ascii="宋体" w:hAnsi="宋体" w:eastAsia="宋体" w:cs="宋体"/>
                <w:caps w:val="0"/>
                <w:spacing w:val="0"/>
                <w:sz w:val="30"/>
                <w:szCs w:val="30"/>
                <w:bdr w:val="none" w:color="auto" w:sz="0" w:space="0"/>
              </w:rPr>
              <w:t>日</w:t>
            </w:r>
          </w:p>
        </w:tc>
        <w:tc>
          <w:tcPr>
            <w:tcW w:w="3393"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261"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2021年</w:t>
            </w:r>
            <w:r>
              <w:rPr>
                <w:rFonts w:hint="eastAsia" w:ascii="宋体" w:hAnsi="宋体" w:eastAsia="宋体" w:cs="宋体"/>
                <w:caps w:val="0"/>
                <w:spacing w:val="0"/>
                <w:sz w:val="30"/>
                <w:szCs w:val="30"/>
                <w:bdr w:val="none" w:color="auto" w:sz="0" w:space="0"/>
              </w:rPr>
              <w:t>6</w:t>
            </w:r>
            <w:r>
              <w:rPr>
                <w:rFonts w:hint="eastAsia" w:ascii="宋体" w:hAnsi="宋体" w:eastAsia="宋体" w:cs="宋体"/>
                <w:caps w:val="0"/>
                <w:spacing w:val="0"/>
                <w:sz w:val="30"/>
                <w:szCs w:val="30"/>
                <w:bdr w:val="none" w:color="auto" w:sz="0" w:space="0"/>
              </w:rPr>
              <w:t>月</w:t>
            </w:r>
            <w:r>
              <w:rPr>
                <w:rFonts w:hint="eastAsia" w:ascii="宋体" w:hAnsi="宋体" w:eastAsia="宋体" w:cs="宋体"/>
                <w:caps w:val="0"/>
                <w:spacing w:val="0"/>
                <w:sz w:val="30"/>
                <w:szCs w:val="30"/>
                <w:bdr w:val="none" w:color="auto" w:sz="0" w:space="0"/>
              </w:rPr>
              <w:t>30</w:t>
            </w:r>
            <w:r>
              <w:rPr>
                <w:rFonts w:hint="eastAsia" w:ascii="宋体" w:hAnsi="宋体" w:eastAsia="宋体" w:cs="宋体"/>
                <w:caps w:val="0"/>
                <w:spacing w:val="0"/>
                <w:sz w:val="30"/>
                <w:szCs w:val="30"/>
                <w:bdr w:val="none" w:color="auto" w:sz="0" w:space="0"/>
              </w:rPr>
              <w:t>日</w:t>
            </w:r>
          </w:p>
        </w:tc>
        <w:tc>
          <w:tcPr>
            <w:tcW w:w="3393"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261"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2021年</w:t>
            </w:r>
            <w:r>
              <w:rPr>
                <w:rFonts w:hint="eastAsia" w:ascii="宋体" w:hAnsi="宋体" w:eastAsia="宋体" w:cs="宋体"/>
                <w:caps w:val="0"/>
                <w:spacing w:val="0"/>
                <w:sz w:val="30"/>
                <w:szCs w:val="30"/>
                <w:bdr w:val="none" w:color="auto" w:sz="0" w:space="0"/>
              </w:rPr>
              <w:t>12</w:t>
            </w:r>
            <w:r>
              <w:rPr>
                <w:rFonts w:hint="eastAsia" w:ascii="宋体" w:hAnsi="宋体" w:eastAsia="宋体" w:cs="宋体"/>
                <w:caps w:val="0"/>
                <w:spacing w:val="0"/>
                <w:sz w:val="30"/>
                <w:szCs w:val="30"/>
                <w:bdr w:val="none" w:color="auto" w:sz="0" w:space="0"/>
              </w:rPr>
              <w:t>月</w:t>
            </w:r>
            <w:r>
              <w:rPr>
                <w:rFonts w:hint="eastAsia" w:ascii="宋体" w:hAnsi="宋体" w:eastAsia="宋体" w:cs="宋体"/>
                <w:caps w:val="0"/>
                <w:spacing w:val="0"/>
                <w:sz w:val="30"/>
                <w:szCs w:val="30"/>
                <w:bdr w:val="none" w:color="auto" w:sz="0" w:space="0"/>
              </w:rPr>
              <w:t>31</w:t>
            </w:r>
            <w:r>
              <w:rPr>
                <w:rFonts w:hint="eastAsia" w:ascii="宋体" w:hAnsi="宋体" w:eastAsia="宋体" w:cs="宋体"/>
                <w:caps w:val="0"/>
                <w:spacing w:val="0"/>
                <w:sz w:val="30"/>
                <w:szCs w:val="30"/>
                <w:bdr w:val="none" w:color="auto" w:sz="0" w:space="0"/>
              </w:rPr>
              <w:t>日</w:t>
            </w:r>
          </w:p>
        </w:tc>
        <w:tc>
          <w:tcPr>
            <w:tcW w:w="3393"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30"/>
                <w:szCs w:val="30"/>
              </w:rPr>
            </w:pPr>
            <w:r>
              <w:rPr>
                <w:rFonts w:hint="eastAsia" w:ascii="宋体" w:hAnsi="宋体" w:eastAsia="宋体" w:cs="宋体"/>
                <w:caps w:val="0"/>
                <w:spacing w:val="0"/>
                <w:sz w:val="30"/>
                <w:szCs w:val="30"/>
                <w:bdr w:val="none" w:color="auto" w:sz="0" w:space="0"/>
              </w:rPr>
              <w:t>25%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20"/>
        <w:jc w:val="both"/>
        <w:rPr>
          <w:rFonts w:hint="eastAsia" w:ascii="宋体" w:hAnsi="宋体" w:eastAsia="宋体" w:cs="宋体"/>
          <w:b w:val="0"/>
          <w:i w:val="0"/>
          <w:caps w:val="0"/>
          <w:color w:val="333333"/>
          <w:spacing w:val="0"/>
          <w:sz w:val="30"/>
          <w:szCs w:val="30"/>
        </w:rPr>
      </w:pPr>
      <w:r>
        <w:rPr>
          <w:rFonts w:hint="eastAsia" w:ascii="宋体" w:hAnsi="宋体" w:eastAsia="宋体" w:cs="宋体"/>
          <w:b w:val="0"/>
          <w:i w:val="0"/>
          <w:caps w:val="0"/>
          <w:color w:val="333333"/>
          <w:spacing w:val="0"/>
          <w:sz w:val="30"/>
          <w:szCs w:val="30"/>
          <w:bdr w:val="none" w:color="auto" w:sz="0" w:space="0"/>
          <w:shd w:val="clear" w:fill="FFFFFF"/>
        </w:rPr>
        <w:t> </w:t>
      </w:r>
    </w:p>
    <w:p>
      <w:pPr>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46100"/>
    <w:rsid w:val="5E04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2018-05-07T09:04:00Z</dcterms:created>
  <dc:creator>lenovo</dc:creator>
  <cp:lastModifiedBy>lenovo</cp:lastModifiedBy>
  <dcterms:modified xsi:type="dcterms:W3CDTF">2018-05-07T09:05:49Z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