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186" w:rsidRPr="00EB6186" w:rsidRDefault="00EB6186" w:rsidP="00EB6186">
      <w:pPr>
        <w:jc w:val="center"/>
        <w:rPr>
          <w:rFonts w:ascii="黑体" w:eastAsia="黑体" w:hAnsi="黑体"/>
          <w:sz w:val="36"/>
          <w:szCs w:val="36"/>
        </w:rPr>
      </w:pPr>
      <w:r w:rsidRPr="00EB6186">
        <w:rPr>
          <w:rFonts w:ascii="黑体" w:eastAsia="黑体" w:hAnsi="黑体" w:hint="eastAsia"/>
          <w:sz w:val="36"/>
          <w:szCs w:val="36"/>
        </w:rPr>
        <w:t>中国银行保险监督管理委员会办公厅关于</w:t>
      </w:r>
    </w:p>
    <w:p w:rsidR="00EB6186" w:rsidRPr="00EB6186" w:rsidRDefault="00EB6186" w:rsidP="00EB6186">
      <w:pPr>
        <w:jc w:val="center"/>
        <w:rPr>
          <w:rFonts w:ascii="黑体" w:eastAsia="黑体" w:hAnsi="黑体"/>
          <w:sz w:val="36"/>
          <w:szCs w:val="36"/>
        </w:rPr>
      </w:pPr>
      <w:r w:rsidRPr="00EB6186">
        <w:rPr>
          <w:rFonts w:ascii="黑体" w:eastAsia="黑体" w:hAnsi="黑体" w:hint="eastAsia"/>
          <w:sz w:val="36"/>
          <w:szCs w:val="36"/>
        </w:rPr>
        <w:t>规范银行业金融机</w:t>
      </w:r>
      <w:bookmarkStart w:id="0" w:name="_GoBack"/>
      <w:bookmarkEnd w:id="0"/>
      <w:r w:rsidRPr="00EB6186">
        <w:rPr>
          <w:rFonts w:ascii="黑体" w:eastAsia="黑体" w:hAnsi="黑体" w:hint="eastAsia"/>
          <w:sz w:val="36"/>
          <w:szCs w:val="36"/>
        </w:rPr>
        <w:t>构跨省票据业务的通知</w:t>
      </w:r>
    </w:p>
    <w:p w:rsidR="00EB6186" w:rsidRPr="00EB6186" w:rsidRDefault="00EB6186" w:rsidP="00EB6186">
      <w:pPr>
        <w:jc w:val="center"/>
        <w:rPr>
          <w:rFonts w:ascii="黑体" w:eastAsia="黑体" w:hAnsi="黑体"/>
          <w:sz w:val="36"/>
          <w:szCs w:val="36"/>
        </w:rPr>
      </w:pPr>
    </w:p>
    <w:p w:rsidR="00EB6186" w:rsidRPr="00EB6186" w:rsidRDefault="00EB6186" w:rsidP="00EB6186">
      <w:pPr>
        <w:jc w:val="center"/>
        <w:rPr>
          <w:rFonts w:ascii="黑体" w:eastAsia="黑体" w:hAnsi="黑体"/>
          <w:sz w:val="30"/>
          <w:szCs w:val="30"/>
        </w:rPr>
      </w:pPr>
      <w:r w:rsidRPr="00EB6186">
        <w:rPr>
          <w:rFonts w:ascii="黑体" w:eastAsia="黑体" w:hAnsi="黑体" w:hint="eastAsia"/>
          <w:sz w:val="30"/>
          <w:szCs w:val="30"/>
        </w:rPr>
        <w:t>银保监办发〔</w:t>
      </w:r>
      <w:r w:rsidRPr="00EB6186">
        <w:rPr>
          <w:rFonts w:ascii="黑体" w:eastAsia="黑体" w:hAnsi="黑体"/>
          <w:sz w:val="30"/>
          <w:szCs w:val="30"/>
        </w:rPr>
        <w:t>2018〕21号</w:t>
      </w:r>
    </w:p>
    <w:p w:rsidR="00EB6186" w:rsidRPr="00EB6186" w:rsidRDefault="00EB6186" w:rsidP="00EB6186">
      <w:pPr>
        <w:jc w:val="center"/>
        <w:rPr>
          <w:rFonts w:ascii="黑体" w:eastAsia="黑体" w:hAnsi="黑体"/>
          <w:sz w:val="36"/>
          <w:szCs w:val="36"/>
        </w:rPr>
      </w:pPr>
    </w:p>
    <w:p w:rsidR="00EB6186" w:rsidRPr="00EB6186" w:rsidRDefault="00EB6186" w:rsidP="00EB6186">
      <w:pPr>
        <w:rPr>
          <w:rFonts w:ascii="宋体" w:eastAsia="宋体" w:hAnsi="宋体"/>
          <w:sz w:val="30"/>
          <w:szCs w:val="30"/>
        </w:rPr>
      </w:pPr>
      <w:proofErr w:type="gramStart"/>
      <w:r w:rsidRPr="00EB6186">
        <w:rPr>
          <w:rFonts w:ascii="宋体" w:eastAsia="宋体" w:hAnsi="宋体" w:hint="eastAsia"/>
          <w:sz w:val="30"/>
          <w:szCs w:val="30"/>
        </w:rPr>
        <w:t>各银监</w:t>
      </w:r>
      <w:proofErr w:type="gramEnd"/>
      <w:r w:rsidRPr="00EB6186">
        <w:rPr>
          <w:rFonts w:ascii="宋体" w:eastAsia="宋体" w:hAnsi="宋体" w:hint="eastAsia"/>
          <w:sz w:val="30"/>
          <w:szCs w:val="30"/>
        </w:rPr>
        <w:t>局，各大型银行、股份制银行，邮储银行，外资银行：</w:t>
      </w:r>
    </w:p>
    <w:p w:rsidR="00EB6186" w:rsidRPr="00EB6186" w:rsidRDefault="00EB6186" w:rsidP="00EB6186">
      <w:pPr>
        <w:rPr>
          <w:rFonts w:ascii="宋体" w:eastAsia="宋体" w:hAnsi="宋体"/>
          <w:sz w:val="30"/>
          <w:szCs w:val="30"/>
        </w:rPr>
      </w:pPr>
      <w:r w:rsidRPr="00EB6186">
        <w:rPr>
          <w:rFonts w:ascii="宋体" w:eastAsia="宋体" w:hAnsi="宋体" w:hint="eastAsia"/>
          <w:sz w:val="30"/>
          <w:szCs w:val="30"/>
        </w:rPr>
        <w:t>为进一步规范银行业金融机构票据业务，有效防范风险，提升服务实体经济质效，现就跨省票据业务有关事项通知如下</w:t>
      </w:r>
      <w:r w:rsidRPr="00EB6186">
        <w:rPr>
          <w:rFonts w:ascii="宋体" w:eastAsia="宋体" w:hAnsi="宋体"/>
          <w:sz w:val="30"/>
          <w:szCs w:val="30"/>
        </w:rPr>
        <w:t>:</w:t>
      </w:r>
    </w:p>
    <w:p w:rsidR="00EB6186" w:rsidRPr="00EB6186" w:rsidRDefault="00EB6186" w:rsidP="00EB6186">
      <w:pPr>
        <w:ind w:firstLineChars="200" w:firstLine="600"/>
        <w:rPr>
          <w:rFonts w:ascii="宋体" w:eastAsia="宋体" w:hAnsi="宋体"/>
          <w:sz w:val="30"/>
          <w:szCs w:val="30"/>
        </w:rPr>
      </w:pPr>
      <w:r w:rsidRPr="00EB6186">
        <w:rPr>
          <w:rFonts w:ascii="宋体" w:eastAsia="宋体" w:hAnsi="宋体" w:hint="eastAsia"/>
          <w:sz w:val="30"/>
          <w:szCs w:val="30"/>
        </w:rPr>
        <w:t>一、本通知所称跨省票据业务是指银行业金融机构及其分支机构为其所在省（自治区、直辖市）以外地区注册的企业办理的票据承兑、贴现等</w:t>
      </w:r>
      <w:proofErr w:type="gramStart"/>
      <w:r w:rsidRPr="00EB6186">
        <w:rPr>
          <w:rFonts w:ascii="宋体" w:eastAsia="宋体" w:hAnsi="宋体" w:hint="eastAsia"/>
          <w:sz w:val="30"/>
          <w:szCs w:val="30"/>
        </w:rPr>
        <w:t>授信类业务</w:t>
      </w:r>
      <w:proofErr w:type="gramEnd"/>
      <w:r w:rsidRPr="00EB6186">
        <w:rPr>
          <w:rFonts w:ascii="宋体" w:eastAsia="宋体" w:hAnsi="宋体" w:hint="eastAsia"/>
          <w:sz w:val="30"/>
          <w:szCs w:val="30"/>
        </w:rPr>
        <w:t>，以及与营业场所在其所在省（自治区、直辖市）以外地区的交易主体之间开展的票据转贴现、买入返售（卖出回购）等交易类业务。</w:t>
      </w:r>
    </w:p>
    <w:p w:rsidR="00EB6186" w:rsidRPr="00EB6186" w:rsidRDefault="00EB6186" w:rsidP="00EB6186">
      <w:pPr>
        <w:ind w:firstLineChars="200" w:firstLine="600"/>
        <w:rPr>
          <w:rFonts w:ascii="宋体" w:eastAsia="宋体" w:hAnsi="宋体"/>
          <w:sz w:val="30"/>
          <w:szCs w:val="30"/>
        </w:rPr>
      </w:pPr>
      <w:r w:rsidRPr="00EB6186">
        <w:rPr>
          <w:rFonts w:ascii="宋体" w:eastAsia="宋体" w:hAnsi="宋体" w:hint="eastAsia"/>
          <w:sz w:val="30"/>
          <w:szCs w:val="30"/>
        </w:rPr>
        <w:t>二、银行业金融机构应严格落实《关于加强票据业务监管</w:t>
      </w:r>
      <w:r w:rsidRPr="00EB6186">
        <w:rPr>
          <w:rFonts w:ascii="宋体" w:eastAsia="宋体" w:hAnsi="宋体"/>
          <w:sz w:val="30"/>
          <w:szCs w:val="30"/>
        </w:rPr>
        <w:t xml:space="preserve"> 促进票据市场健康发展的通知》（银发〔2016〕126号）、《关于票据业务风险提示的通知》（银监办发〔2015〕203号）和《关于规范金融机构同业业务的通知》（银发〔2014〕127号）等监管要求，加强对票据承兑、贴现的授信管理，票据转贴现和买入返售（卖出回购）业务交易对手管理、同业结算账户管理等重要环节的风险控制。持续加强员工行为管理，严禁员工参与各类票据中介和资金掮客活动。着力培育合</w:t>
      </w:r>
      <w:proofErr w:type="gramStart"/>
      <w:r w:rsidRPr="00EB6186">
        <w:rPr>
          <w:rFonts w:ascii="宋体" w:eastAsia="宋体" w:hAnsi="宋体"/>
          <w:sz w:val="30"/>
          <w:szCs w:val="30"/>
        </w:rPr>
        <w:t>规</w:t>
      </w:r>
      <w:proofErr w:type="gramEnd"/>
      <w:r w:rsidRPr="00EB6186">
        <w:rPr>
          <w:rFonts w:ascii="宋体" w:eastAsia="宋体" w:hAnsi="宋体"/>
          <w:sz w:val="30"/>
          <w:szCs w:val="30"/>
        </w:rPr>
        <w:t>经营文化，提高管理层和员工合</w:t>
      </w:r>
      <w:proofErr w:type="gramStart"/>
      <w:r w:rsidRPr="00EB6186">
        <w:rPr>
          <w:rFonts w:ascii="宋体" w:eastAsia="宋体" w:hAnsi="宋体"/>
          <w:sz w:val="30"/>
          <w:szCs w:val="30"/>
        </w:rPr>
        <w:t>规</w:t>
      </w:r>
      <w:proofErr w:type="gramEnd"/>
      <w:r w:rsidRPr="00EB6186">
        <w:rPr>
          <w:rFonts w:ascii="宋体" w:eastAsia="宋体" w:hAnsi="宋体"/>
          <w:sz w:val="30"/>
          <w:szCs w:val="30"/>
        </w:rPr>
        <w:t>意识，树立审慎经营理念。</w:t>
      </w:r>
    </w:p>
    <w:p w:rsidR="00EB6186" w:rsidRPr="00EB6186" w:rsidRDefault="00EB6186" w:rsidP="00EB6186">
      <w:pPr>
        <w:ind w:firstLineChars="200" w:firstLine="600"/>
        <w:rPr>
          <w:rFonts w:ascii="宋体" w:eastAsia="宋体" w:hAnsi="宋体"/>
          <w:sz w:val="30"/>
          <w:szCs w:val="30"/>
        </w:rPr>
      </w:pPr>
      <w:r w:rsidRPr="00EB6186">
        <w:rPr>
          <w:rFonts w:ascii="宋体" w:eastAsia="宋体" w:hAnsi="宋体" w:hint="eastAsia"/>
          <w:sz w:val="30"/>
          <w:szCs w:val="30"/>
        </w:rPr>
        <w:lastRenderedPageBreak/>
        <w:t>三、银行业金融机构应尽快接入人民银行电子商业汇票系统和上海票据交易所中国票据交易系统，不断提高电子票据在转贴现、买入返售（卖出回购）等票据交易业务中的占比。银行业金融机构应通过电子商业汇票系统和中国票据交易系统等票据市场基础设施开展跨省电子票据和纸质票据</w:t>
      </w:r>
      <w:proofErr w:type="gramStart"/>
      <w:r w:rsidRPr="00EB6186">
        <w:rPr>
          <w:rFonts w:ascii="宋体" w:eastAsia="宋体" w:hAnsi="宋体" w:hint="eastAsia"/>
          <w:sz w:val="30"/>
          <w:szCs w:val="30"/>
        </w:rPr>
        <w:t>电子化转</w:t>
      </w:r>
      <w:proofErr w:type="gramEnd"/>
      <w:r w:rsidRPr="00EB6186">
        <w:rPr>
          <w:rFonts w:ascii="宋体" w:eastAsia="宋体" w:hAnsi="宋体" w:hint="eastAsia"/>
          <w:sz w:val="30"/>
          <w:szCs w:val="30"/>
        </w:rPr>
        <w:t>贴现、买入返售（卖出回购）交易。</w:t>
      </w:r>
    </w:p>
    <w:p w:rsidR="00EB6186" w:rsidRPr="00EB6186" w:rsidRDefault="00EB6186" w:rsidP="00EB6186">
      <w:pPr>
        <w:ind w:firstLineChars="200" w:firstLine="600"/>
        <w:rPr>
          <w:rFonts w:ascii="宋体" w:eastAsia="宋体" w:hAnsi="宋体"/>
          <w:sz w:val="30"/>
          <w:szCs w:val="30"/>
        </w:rPr>
      </w:pPr>
      <w:r w:rsidRPr="00EB6186">
        <w:rPr>
          <w:rFonts w:ascii="宋体" w:eastAsia="宋体" w:hAnsi="宋体" w:hint="eastAsia"/>
          <w:sz w:val="30"/>
          <w:szCs w:val="30"/>
        </w:rPr>
        <w:t>本通知印发前已开展跨省纸质票据转贴现、买入返售（卖出回购）业务的，自本通知印发之日起</w:t>
      </w:r>
      <w:r w:rsidRPr="00EB6186">
        <w:rPr>
          <w:rFonts w:ascii="宋体" w:eastAsia="宋体" w:hAnsi="宋体"/>
          <w:sz w:val="30"/>
          <w:szCs w:val="30"/>
        </w:rPr>
        <w:t>6个月内，可继续开展相关业务，但应逐步压降业务规模；自本通知印发之日6个月后，应停止开展相关业务，存量业务在合同到期后自然终止。</w:t>
      </w:r>
    </w:p>
    <w:p w:rsidR="00EB6186" w:rsidRPr="00EB6186" w:rsidRDefault="00EB6186" w:rsidP="00EB6186">
      <w:pPr>
        <w:ind w:firstLineChars="200" w:firstLine="600"/>
        <w:rPr>
          <w:rFonts w:ascii="宋体" w:eastAsia="宋体" w:hAnsi="宋体"/>
          <w:sz w:val="30"/>
          <w:szCs w:val="30"/>
        </w:rPr>
      </w:pPr>
      <w:r w:rsidRPr="00EB6186">
        <w:rPr>
          <w:rFonts w:ascii="宋体" w:eastAsia="宋体" w:hAnsi="宋体" w:hint="eastAsia"/>
          <w:sz w:val="30"/>
          <w:szCs w:val="30"/>
        </w:rPr>
        <w:t>四、银行业金融机构应审慎开展跨省票据承兑、贴现业务，业务开展规模和发展速度应与其跨省授信管理能力相适应。拟开展或已开展相关业务的，应建立包括票据承兑、贴现等授信方式的异地授信内部管理制度；应实行严格的授权管理，银行业金融机构的法人总部根据本机构相关业务管理规定、分支机构风险管控能力、区域经济发展状况、目标客户类别等实施差异化授权；应建立分支机构之间的协同与控制机制，避免出现内部竞争，在客户所在地设有分支机构的，票据承兑、贴现原则上应由当地分支机构办理，依据《国务院办公厅关于积极推进供应链创新与应用的指导意见》（国办发〔</w:t>
      </w:r>
      <w:r w:rsidRPr="00EB6186">
        <w:rPr>
          <w:rFonts w:ascii="宋体" w:eastAsia="宋体" w:hAnsi="宋体"/>
          <w:sz w:val="30"/>
          <w:szCs w:val="30"/>
        </w:rPr>
        <w:t>2017〕84号）开展与供应链相关的上述业务除外。</w:t>
      </w:r>
    </w:p>
    <w:p w:rsidR="00EB6186" w:rsidRPr="00EB6186" w:rsidRDefault="00EB6186" w:rsidP="00EB6186">
      <w:pPr>
        <w:ind w:firstLineChars="200" w:firstLine="600"/>
        <w:rPr>
          <w:rFonts w:ascii="宋体" w:eastAsia="宋体" w:hAnsi="宋体"/>
          <w:sz w:val="30"/>
          <w:szCs w:val="30"/>
        </w:rPr>
      </w:pPr>
      <w:r w:rsidRPr="00EB6186">
        <w:rPr>
          <w:rFonts w:ascii="宋体" w:eastAsia="宋体" w:hAnsi="宋体" w:hint="eastAsia"/>
          <w:sz w:val="30"/>
          <w:szCs w:val="30"/>
        </w:rPr>
        <w:t>五、各级监管部门应密切监测银行业金融机构跨省票据业务，</w:t>
      </w:r>
      <w:r w:rsidRPr="00EB6186">
        <w:rPr>
          <w:rFonts w:ascii="宋体" w:eastAsia="宋体" w:hAnsi="宋体" w:hint="eastAsia"/>
          <w:sz w:val="30"/>
          <w:szCs w:val="30"/>
        </w:rPr>
        <w:lastRenderedPageBreak/>
        <w:t>发现大额往来和异常波动等情况应及时提示风险；加大对银行业金融机构跨省票据业务的现场检查。针对日常监管和检查中发现的违法违规办理业务、不当交易和套利等各类票据业务问题，督促银行业金融机构认真整改，严肃问责，健全内控，堵塞漏洞。对严重违法违规行为，应依法依规从严从重处罚。</w:t>
      </w:r>
    </w:p>
    <w:p w:rsidR="00EB6186" w:rsidRPr="00EB6186" w:rsidRDefault="00EB6186" w:rsidP="00EB6186">
      <w:pPr>
        <w:rPr>
          <w:rFonts w:ascii="宋体" w:eastAsia="宋体" w:hAnsi="宋体"/>
          <w:sz w:val="30"/>
          <w:szCs w:val="30"/>
        </w:rPr>
      </w:pPr>
      <w:r w:rsidRPr="00EB6186">
        <w:rPr>
          <w:rFonts w:ascii="宋体" w:eastAsia="宋体" w:hAnsi="宋体"/>
          <w:sz w:val="30"/>
          <w:szCs w:val="30"/>
        </w:rPr>
        <w:t xml:space="preserve"> </w:t>
      </w:r>
    </w:p>
    <w:p w:rsidR="00EB6186" w:rsidRPr="00EB6186" w:rsidRDefault="00EB6186" w:rsidP="00EB6186">
      <w:pPr>
        <w:rPr>
          <w:rFonts w:ascii="宋体" w:eastAsia="宋体" w:hAnsi="宋体"/>
          <w:sz w:val="30"/>
          <w:szCs w:val="30"/>
        </w:rPr>
      </w:pPr>
      <w:r w:rsidRPr="00EB6186">
        <w:rPr>
          <w:rFonts w:ascii="宋体" w:eastAsia="宋体" w:hAnsi="宋体"/>
          <w:sz w:val="30"/>
          <w:szCs w:val="30"/>
        </w:rPr>
        <w:t xml:space="preserve"> </w:t>
      </w:r>
    </w:p>
    <w:p w:rsidR="00EB6186" w:rsidRPr="00EB6186" w:rsidRDefault="00EB6186" w:rsidP="00EB6186">
      <w:pPr>
        <w:rPr>
          <w:rFonts w:ascii="宋体" w:eastAsia="宋体" w:hAnsi="宋体"/>
          <w:sz w:val="30"/>
          <w:szCs w:val="30"/>
        </w:rPr>
      </w:pPr>
      <w:r w:rsidRPr="00EB6186">
        <w:rPr>
          <w:rFonts w:ascii="宋体" w:eastAsia="宋体" w:hAnsi="宋体"/>
          <w:sz w:val="30"/>
          <w:szCs w:val="30"/>
        </w:rPr>
        <w:t xml:space="preserve"> </w:t>
      </w:r>
    </w:p>
    <w:p w:rsidR="004D43B5" w:rsidRPr="00EB6186" w:rsidRDefault="00EB6186" w:rsidP="00EB6186">
      <w:pPr>
        <w:jc w:val="right"/>
        <w:rPr>
          <w:rFonts w:ascii="宋体" w:eastAsia="宋体" w:hAnsi="宋体"/>
          <w:sz w:val="30"/>
          <w:szCs w:val="30"/>
        </w:rPr>
      </w:pPr>
      <w:r w:rsidRPr="00EB6186">
        <w:rPr>
          <w:rFonts w:ascii="宋体" w:eastAsia="宋体" w:hAnsi="宋体"/>
          <w:sz w:val="30"/>
          <w:szCs w:val="30"/>
        </w:rPr>
        <w:t>2018年5月2日</w:t>
      </w:r>
    </w:p>
    <w:sectPr w:rsidR="004D43B5" w:rsidRPr="00EB61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186"/>
    <w:rsid w:val="004D43B5"/>
    <w:rsid w:val="00EB61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3D5A"/>
  <w15:chartTrackingRefBased/>
  <w15:docId w15:val="{836E4F3B-BD3F-44BA-BEE8-BEC379669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184</Words>
  <Characters>1050</Characters>
  <Application>Microsoft Office Word</Application>
  <DocSecurity>0</DocSecurity>
  <Lines>8</Lines>
  <Paragraphs>2</Paragraphs>
  <ScaleCrop>false</ScaleCrop>
  <Company>Microsoft</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2018-05-10T07:01:00Z</dcterms:created>
  <dcterms:modified xsi:type="dcterms:W3CDTF">2018-05-10T07:04:00Z</dcterms:modified>
</cp:coreProperties>
</file>