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决定废止/宣布失效的规范性文件目录（4件）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750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  <w:t>序号</w:t>
            </w:r>
          </w:p>
        </w:tc>
        <w:tc>
          <w:tcPr>
            <w:tcW w:w="5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  <w:t>文件名称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  <w:t>一、废止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关于典当行业行政审批有关事项的通知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湘金监发〔2021〕48号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关于促进中国（湖南）自由贸易试验区融资租赁、商业保理行业发展的通知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湘金监发〔2021〕102号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印发《关于金融支持经济稳定发展的若干措施》的通知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湘金监发〔2022〕31号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6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  <w:t>二、宣布失效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关于印发《湖南省交易场所总体规划（2020-2025年）》的通知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湘金监发〔2020〕62号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97E80"/>
    <w:rsid w:val="35C97E80"/>
    <w:rsid w:val="3ADF875A"/>
    <w:rsid w:val="FEBF2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2025-10-24T02:29:00Z</dcterms:created>
  <dc:creator>kylin</dc:creator>
  <cp:lastModifiedBy>kylin</cp:lastModifiedBy>
  <dcterms:modified xsi:type="dcterms:W3CDTF">2025-10-23T10:58:40Z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