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F7" w:rsidRDefault="00834AF7" w:rsidP="00834AF7">
      <w:pPr>
        <w:spacing w:line="596" w:lineRule="exact"/>
        <w:outlineLvl w:val="0"/>
        <w:rPr>
          <w:rFonts w:eastAsia="仿宋"/>
          <w:sz w:val="32"/>
          <w:szCs w:val="32"/>
        </w:rPr>
      </w:pPr>
      <w:bookmarkStart w:id="0" w:name="_Toc15638"/>
      <w:bookmarkStart w:id="1" w:name="_Toc15789"/>
      <w:bookmarkStart w:id="2" w:name="_Toc19813"/>
      <w:bookmarkStart w:id="3" w:name="_Toc19996"/>
      <w:bookmarkStart w:id="4" w:name="_Toc8427"/>
      <w:bookmarkStart w:id="5" w:name="_Toc18416"/>
      <w:bookmarkStart w:id="6" w:name="_Toc15991_WPSOffice_Level2"/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  <w:bookmarkEnd w:id="0"/>
      <w:bookmarkEnd w:id="1"/>
      <w:bookmarkEnd w:id="2"/>
      <w:bookmarkEnd w:id="3"/>
      <w:bookmarkEnd w:id="4"/>
      <w:bookmarkEnd w:id="5"/>
    </w:p>
    <w:p w:rsidR="00834AF7" w:rsidRDefault="00834AF7" w:rsidP="00834AF7">
      <w:pPr>
        <w:widowControl/>
        <w:spacing w:line="596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部门整体支出绩效自评表</w:t>
      </w:r>
      <w:bookmarkEnd w:id="6"/>
    </w:p>
    <w:p w:rsidR="00834AF7" w:rsidRDefault="00834AF7" w:rsidP="00834AF7">
      <w:pPr>
        <w:widowControl/>
        <w:spacing w:line="360" w:lineRule="exact"/>
        <w:jc w:val="center"/>
        <w:rPr>
          <w:rFonts w:eastAsia="仿宋_GB2312"/>
          <w:color w:val="000000"/>
          <w:kern w:val="0"/>
          <w:sz w:val="22"/>
          <w:szCs w:val="22"/>
        </w:rPr>
      </w:pPr>
      <w:r>
        <w:rPr>
          <w:rFonts w:eastAsia="仿宋_GB2312"/>
          <w:color w:val="000000"/>
          <w:kern w:val="0"/>
          <w:sz w:val="22"/>
          <w:szCs w:val="22"/>
        </w:rPr>
        <w:t>（</w:t>
      </w:r>
      <w:r>
        <w:rPr>
          <w:rFonts w:eastAsia="仿宋_GB2312"/>
          <w:color w:val="000000"/>
          <w:kern w:val="0"/>
          <w:sz w:val="22"/>
          <w:szCs w:val="22"/>
        </w:rPr>
        <w:t>2020</w:t>
      </w:r>
      <w:r>
        <w:rPr>
          <w:rFonts w:eastAsia="仿宋_GB2312"/>
          <w:color w:val="000000"/>
          <w:kern w:val="0"/>
          <w:sz w:val="22"/>
          <w:szCs w:val="22"/>
        </w:rPr>
        <w:t>年度）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58"/>
        <w:gridCol w:w="878"/>
        <w:gridCol w:w="1330"/>
        <w:gridCol w:w="1156"/>
        <w:gridCol w:w="495"/>
        <w:gridCol w:w="967"/>
        <w:gridCol w:w="554"/>
        <w:gridCol w:w="359"/>
        <w:gridCol w:w="356"/>
        <w:gridCol w:w="513"/>
        <w:gridCol w:w="840"/>
      </w:tblGrid>
      <w:tr w:rsidR="00834AF7" w:rsidTr="00520996">
        <w:trPr>
          <w:trHeight w:val="340"/>
          <w:jc w:val="center"/>
        </w:trPr>
        <w:tc>
          <w:tcPr>
            <w:tcW w:w="1323" w:type="pct"/>
            <w:gridSpan w:val="3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省级预算部门名称</w:t>
            </w:r>
          </w:p>
        </w:tc>
        <w:tc>
          <w:tcPr>
            <w:tcW w:w="3676" w:type="pct"/>
            <w:gridSpan w:val="9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湖南省地方金融监督管理局　</w:t>
            </w: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年度预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算申请</w:t>
            </w:r>
          </w:p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0"/>
                <w:szCs w:val="20"/>
              </w:rPr>
              <w:t>初</w:t>
            </w:r>
          </w:p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646" w:type="pct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</w:t>
            </w:r>
          </w:p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预算数</w:t>
            </w:r>
          </w:p>
        </w:tc>
        <w:tc>
          <w:tcPr>
            <w:tcW w:w="818" w:type="pct"/>
            <w:gridSpan w:val="2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全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0"/>
                <w:szCs w:val="20"/>
              </w:rPr>
              <w:t>年</w:t>
            </w:r>
          </w:p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执行数</w:t>
            </w:r>
          </w:p>
        </w:tc>
        <w:tc>
          <w:tcPr>
            <w:tcW w:w="511" w:type="pct"/>
            <w:gridSpan w:val="2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486" w:type="pct"/>
            <w:gridSpan w:val="2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469" w:type="pct"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得分</w:t>
            </w:r>
          </w:p>
        </w:tc>
      </w:tr>
      <w:tr w:rsidR="00834AF7" w:rsidTr="00520996">
        <w:trPr>
          <w:trHeight w:val="9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33,517.10</w:t>
            </w:r>
          </w:p>
        </w:tc>
        <w:tc>
          <w:tcPr>
            <w:tcW w:w="646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169.66</w:t>
            </w:r>
          </w:p>
        </w:tc>
        <w:tc>
          <w:tcPr>
            <w:tcW w:w="818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33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614.00</w:t>
            </w:r>
          </w:p>
        </w:tc>
        <w:tc>
          <w:tcPr>
            <w:tcW w:w="511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6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98.37%</w:t>
            </w:r>
          </w:p>
        </w:tc>
        <w:tc>
          <w:tcPr>
            <w:tcW w:w="469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9.84</w:t>
            </w: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一般公共预算：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169.66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083.53</w:t>
            </w: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ind w:firstLineChars="400" w:firstLine="8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ind w:firstLineChars="300" w:firstLine="6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963.58</w:t>
            </w: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省级专项资金支出：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566.89</w:t>
            </w: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ind w:firstLineChars="700" w:firstLine="1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ind w:firstLineChars="300" w:firstLine="6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23"/>
          <w:jc w:val="center"/>
        </w:trPr>
        <w:tc>
          <w:tcPr>
            <w:tcW w:w="464" w:type="pct"/>
            <w:vMerge w:val="restart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年度总</w:t>
            </w:r>
          </w:p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体目标</w:t>
            </w:r>
            <w:proofErr w:type="gramEnd"/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834AF7" w:rsidTr="00520996">
        <w:trPr>
          <w:trHeight w:val="7405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pct"/>
            <w:gridSpan w:val="4"/>
            <w:vAlign w:val="center"/>
          </w:tcPr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着力推进金融服务实体经济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发挥好银行信贷主渠道作用，引导银行机构有针对性的创新产品和服务，加大对实体经济特别是对民营企业、小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的资金支持力度。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加快推动企业上市，扎实做好上市支持服务工作，帮助企业加快推进上市进程。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积极争取保险资金入湘，提高保险资金落地率。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（二）着力推进金融改革创新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推动产业金融发展，引导金融机构创新产品，助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推产业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链上中小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融资。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推进政府平台公司转型试点，以湘阴、零陵区平台公司转型为突破口，开展资产负债管理试点，为全省县市区平台公司市场化转型积累经验。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推进农村金融体系改革，规范股权管理，健全风险防控机制。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（三）着力防范化解重大金融风险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做好政府性债务化解工作。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持续做好涉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众型领域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风险防控。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强化信访维稳，维护大局稳定。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（四）着力规范发展地方金融业态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加强融资担保公司监管体系建设。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推动小贷公司专业化、特色化发展。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推动区域性股权市场规范发展。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建立地方资产管理公司管理体系。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推动典当、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商业保理和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融资租赁公司健康发展。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85" w:type="pct"/>
            <w:gridSpan w:val="7"/>
            <w:vAlign w:val="center"/>
          </w:tcPr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着力推进金融服务实体经济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发挥好银行信贷主渠道作用，引导银行机构有针对性的创新产品和服务，加大对实体经济特别是对民营企业、小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的资金支持力度。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加快推动企业上市，扎实做好上市支持服务工作，帮助企业加快推进上市进程。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积极争取保险资金入湘，提高保险资金落地率。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（二）着力推进金融改革创新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推动产业金融发展，引导金融机构创新产品，助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推产业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链上中小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融资。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推进政府平台公司转型试点，以湘阴、零陵区平台公司转型为突破口，开展资产负债管理试点，为全省县市区平台公司市场化转型积累经验。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推进农村金融体系改革，规范股权管理，健全风险防控机制。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（三）着力防范化解重大金融风险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做好政府性债务化解工作。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持续做好涉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众型领域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风险防控。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强化信访维稳，维护大局稳定。</w:t>
            </w:r>
          </w:p>
          <w:p w:rsidR="00834AF7" w:rsidRDefault="00834AF7" w:rsidP="00520996">
            <w:pPr>
              <w:widowControl/>
              <w:spacing w:line="300" w:lineRule="exact"/>
              <w:ind w:firstLineChars="200" w:firstLine="400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（四）着力规范发展地方金融业态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:1.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加强融资担保公司监管体系建设。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推动小贷公司专业化、特色化发展。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推动区域性股权市场规范发展。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建立地方资产管理公司管理体系。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推动典当、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商业保理和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融资租赁公司健康发展。</w:t>
            </w:r>
          </w:p>
        </w:tc>
      </w:tr>
      <w:tr w:rsidR="00834AF7" w:rsidTr="00520996">
        <w:trPr>
          <w:trHeight w:val="806"/>
          <w:jc w:val="center"/>
        </w:trPr>
        <w:tc>
          <w:tcPr>
            <w:tcW w:w="464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绩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368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二级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三级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年度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实际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偏差原因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分析及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产出指标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90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数量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金融业务培训学习参训率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金融业务培训学习参训率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(85%)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重点工作办结率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重点工作办结率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(95%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质量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部门内部控制制度健全率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部门内部控制制度健全率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(95%)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时效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工作效率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完成全年</w:t>
            </w:r>
          </w:p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任务考核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资金到达我局时间较晚</w:t>
            </w:r>
          </w:p>
        </w:tc>
      </w:tr>
      <w:tr w:rsidR="00834AF7" w:rsidTr="00520996">
        <w:trPr>
          <w:trHeight w:val="866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成本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公用经费节约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部门一般行政运行支出同比下降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24.75%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三公经费</w:t>
            </w:r>
          </w:p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节约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部门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三公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经费预算同比下降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-22.36%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主要原因是因工作需要，新购置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台公务车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,2019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年未购置公务用车</w:t>
            </w: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分）　</w:t>
            </w:r>
          </w:p>
        </w:tc>
        <w:tc>
          <w:tcPr>
            <w:tcW w:w="490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保持贷款额度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小额贷款公司涉农、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小微及贷款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余额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不低于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亿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295.3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保持贷款增速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小微企业、民营企业贷款增速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不低于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5%)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5.97%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保持贷款机构数额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小微企业、民营企业贷款同比增长的银行机构数额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(16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家以上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85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推动网上办事，提高行政效率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效果良好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效果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779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加快推进生态文明建设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效果良好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效果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绩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</w:t>
            </w:r>
            <w:proofErr w:type="gramEnd"/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368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效益指标</w:t>
            </w:r>
          </w:p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9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对国家及社会群众带来的后续影响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为国家及社会群众带来深远的影响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效果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满意度指标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90" w:type="pct"/>
            <w:vMerge w:val="restar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为党和国家服务满意情况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国家或政府</w:t>
            </w:r>
          </w:p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认可情况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认可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464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社会群众满意</w:t>
            </w:r>
          </w:p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924" w:type="pct"/>
            <w:gridSpan w:val="2"/>
            <w:vAlign w:val="center"/>
          </w:tcPr>
          <w:p w:rsidR="00834AF7" w:rsidRDefault="00834AF7" w:rsidP="0052099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95%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54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96.8%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834AF7" w:rsidTr="00520996">
        <w:trPr>
          <w:trHeight w:val="340"/>
          <w:jc w:val="center"/>
        </w:trPr>
        <w:tc>
          <w:tcPr>
            <w:tcW w:w="3532" w:type="pct"/>
            <w:gridSpan w:val="7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10" w:type="pct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0" w:type="pct"/>
            <w:gridSpan w:val="2"/>
            <w:vAlign w:val="center"/>
          </w:tcPr>
          <w:p w:rsidR="00834AF7" w:rsidRDefault="00834AF7" w:rsidP="0052099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94.84</w:t>
            </w:r>
          </w:p>
        </w:tc>
        <w:tc>
          <w:tcPr>
            <w:tcW w:w="755" w:type="pct"/>
            <w:gridSpan w:val="2"/>
            <w:vAlign w:val="center"/>
          </w:tcPr>
          <w:p w:rsidR="00834AF7" w:rsidRDefault="00834AF7" w:rsidP="00520996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834AF7" w:rsidRDefault="00834AF7" w:rsidP="00834AF7">
      <w:pPr>
        <w:pStyle w:val="a0"/>
        <w:spacing w:line="720" w:lineRule="auto"/>
        <w:rPr>
          <w:rFonts w:ascii="Times New Roman" w:hAnsi="Times New Roman" w:cs="Times New Roman"/>
          <w:w w:val="98"/>
        </w:rPr>
        <w:sectPr w:rsidR="00834AF7">
          <w:footerReference w:type="default" r:id="rId4"/>
          <w:pgSz w:w="11906" w:h="16838"/>
          <w:pgMar w:top="2098" w:right="1474" w:bottom="1984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kern w:val="0"/>
          <w:szCs w:val="21"/>
        </w:rPr>
        <w:t>填表人：</w:t>
      </w:r>
      <w:r>
        <w:rPr>
          <w:rFonts w:ascii="Times New Roman" w:eastAsia="仿宋_GB2312" w:hAnsi="Times New Roman" w:cs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 w:cs="Times New Roman"/>
          <w:kern w:val="0"/>
          <w:szCs w:val="21"/>
        </w:rPr>
        <w:t>填报日期：</w:t>
      </w:r>
      <w:r>
        <w:rPr>
          <w:rFonts w:ascii="Times New Roman" w:eastAsia="仿宋_GB2312" w:hAnsi="Times New Roman" w:cs="Times New Roman"/>
          <w:kern w:val="0"/>
          <w:szCs w:val="21"/>
        </w:rPr>
        <w:t xml:space="preserve">          </w:t>
      </w:r>
      <w:r>
        <w:rPr>
          <w:rFonts w:ascii="Times New Roman" w:eastAsia="仿宋_GB2312" w:hAnsi="Times New Roman" w:cs="Times New Roman"/>
          <w:kern w:val="0"/>
          <w:szCs w:val="21"/>
        </w:rPr>
        <w:t>联系电话：</w:t>
      </w:r>
      <w:r>
        <w:rPr>
          <w:rFonts w:ascii="Times New Roman" w:eastAsia="仿宋_GB2312" w:hAnsi="Times New Roman" w:cs="Times New Roman"/>
          <w:kern w:val="0"/>
          <w:szCs w:val="21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Cs w:val="21"/>
        </w:rPr>
        <w:t>单位负责人签字：</w:t>
      </w:r>
    </w:p>
    <w:p w:rsidR="006B66A6" w:rsidRPr="00834AF7" w:rsidRDefault="00834AF7">
      <w:bookmarkStart w:id="7" w:name="_GoBack"/>
      <w:bookmarkEnd w:id="7"/>
    </w:p>
    <w:sectPr w:rsidR="006B66A6" w:rsidRPr="0083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CF" w:rsidRDefault="00834AF7">
    <w:pPr>
      <w:pStyle w:val="a5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2C87" wp14:editId="0F970A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2CF" w:rsidRDefault="00834AF7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62C8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772CF" w:rsidRDefault="00834AF7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F7"/>
    <w:rsid w:val="00293E64"/>
    <w:rsid w:val="00834AF7"/>
    <w:rsid w:val="00C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C486-E06A-4236-8CB1-21D79AC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34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834AF7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正文文本 字符"/>
    <w:basedOn w:val="a1"/>
    <w:link w:val="a0"/>
    <w:rsid w:val="00834AF7"/>
    <w:rPr>
      <w:sz w:val="24"/>
      <w:szCs w:val="24"/>
    </w:rPr>
  </w:style>
  <w:style w:type="paragraph" w:styleId="a5">
    <w:name w:val="footer"/>
    <w:basedOn w:val="a"/>
    <w:link w:val="a6"/>
    <w:qFormat/>
    <w:rsid w:val="00834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834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1036</Characters>
  <Application>Microsoft Office Word</Application>
  <DocSecurity>0</DocSecurity>
  <Lines>74</Lines>
  <Paragraphs>55</Paragraphs>
  <ScaleCrop>false</ScaleCrop>
  <Company>微软中国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2021-06-28T08:59:00Z</dcterms:created>
  <dcterms:modified xsi:type="dcterms:W3CDTF">2021-06-28T09:00:00Z</dcterms:modified>
</cp:coreProperties>
</file>